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E6B" w:rsidRPr="00A76AAA" w:rsidRDefault="00331E6B" w:rsidP="00331E6B">
      <w:pPr>
        <w:ind w:left="5670"/>
        <w:rPr>
          <w:sz w:val="28"/>
          <w:szCs w:val="28"/>
        </w:rPr>
      </w:pPr>
      <w:r w:rsidRPr="00A76AAA">
        <w:rPr>
          <w:sz w:val="28"/>
          <w:szCs w:val="28"/>
        </w:rPr>
        <w:t xml:space="preserve">Додаток </w:t>
      </w:r>
    </w:p>
    <w:p w:rsidR="00331E6B" w:rsidRPr="00A76AAA" w:rsidRDefault="00331E6B" w:rsidP="00331E6B">
      <w:pPr>
        <w:ind w:left="5670"/>
        <w:rPr>
          <w:sz w:val="28"/>
          <w:szCs w:val="28"/>
        </w:rPr>
      </w:pPr>
      <w:r w:rsidRPr="00A76AAA">
        <w:rPr>
          <w:sz w:val="28"/>
          <w:szCs w:val="28"/>
        </w:rPr>
        <w:t xml:space="preserve">до рішення </w:t>
      </w:r>
      <w:r w:rsidR="00AD779D">
        <w:rPr>
          <w:sz w:val="28"/>
          <w:szCs w:val="28"/>
        </w:rPr>
        <w:t>21-</w:t>
      </w:r>
      <w:r>
        <w:rPr>
          <w:sz w:val="28"/>
          <w:szCs w:val="28"/>
        </w:rPr>
        <w:t>ї</w:t>
      </w:r>
      <w:r w:rsidRPr="00A76AAA">
        <w:rPr>
          <w:sz w:val="28"/>
          <w:szCs w:val="28"/>
        </w:rPr>
        <w:t xml:space="preserve"> сесії </w:t>
      </w:r>
    </w:p>
    <w:p w:rsidR="00331E6B" w:rsidRPr="00A76AAA" w:rsidRDefault="00331E6B" w:rsidP="00331E6B">
      <w:pPr>
        <w:ind w:left="5670"/>
        <w:rPr>
          <w:sz w:val="28"/>
          <w:szCs w:val="28"/>
        </w:rPr>
      </w:pPr>
      <w:r w:rsidRPr="00A76AAA">
        <w:rPr>
          <w:sz w:val="28"/>
          <w:szCs w:val="28"/>
        </w:rPr>
        <w:t xml:space="preserve">обласної ради VІІ скликання </w:t>
      </w:r>
    </w:p>
    <w:p w:rsidR="00331E6B" w:rsidRPr="00A76AAA" w:rsidRDefault="00331E6B" w:rsidP="00331E6B">
      <w:pPr>
        <w:ind w:left="5670"/>
        <w:rPr>
          <w:sz w:val="28"/>
          <w:szCs w:val="28"/>
        </w:rPr>
      </w:pPr>
      <w:r w:rsidRPr="00A76AAA">
        <w:rPr>
          <w:sz w:val="28"/>
          <w:szCs w:val="28"/>
        </w:rPr>
        <w:t xml:space="preserve">від </w:t>
      </w:r>
      <w:r w:rsidR="00AD779D">
        <w:rPr>
          <w:sz w:val="28"/>
          <w:szCs w:val="28"/>
        </w:rPr>
        <w:t>27 березня 2018</w:t>
      </w:r>
      <w:r w:rsidRPr="00A76AAA">
        <w:rPr>
          <w:sz w:val="28"/>
          <w:szCs w:val="28"/>
        </w:rPr>
        <w:t xml:space="preserve"> року</w:t>
      </w:r>
    </w:p>
    <w:p w:rsidR="00331E6B" w:rsidRPr="00A76AAA" w:rsidRDefault="00331E6B" w:rsidP="00331E6B">
      <w:pPr>
        <w:ind w:left="5670"/>
        <w:rPr>
          <w:sz w:val="28"/>
          <w:szCs w:val="28"/>
        </w:rPr>
      </w:pPr>
      <w:r w:rsidRPr="00A76AAA">
        <w:rPr>
          <w:sz w:val="28"/>
          <w:szCs w:val="28"/>
        </w:rPr>
        <w:t>№</w:t>
      </w:r>
      <w:r>
        <w:rPr>
          <w:sz w:val="28"/>
          <w:szCs w:val="28"/>
        </w:rPr>
        <w:t xml:space="preserve"> </w:t>
      </w:r>
      <w:r w:rsidR="00AD779D">
        <w:rPr>
          <w:sz w:val="28"/>
          <w:szCs w:val="28"/>
        </w:rPr>
        <w:t>22-21/18</w:t>
      </w:r>
    </w:p>
    <w:p w:rsidR="00331E6B" w:rsidRDefault="00331E6B" w:rsidP="00331E6B">
      <w:pPr>
        <w:jc w:val="center"/>
        <w:rPr>
          <w:sz w:val="28"/>
          <w:szCs w:val="28"/>
        </w:rPr>
      </w:pPr>
    </w:p>
    <w:p w:rsidR="00331E6B" w:rsidRPr="007B22D1" w:rsidRDefault="00331E6B" w:rsidP="00331E6B">
      <w:pPr>
        <w:jc w:val="center"/>
        <w:rPr>
          <w:b/>
          <w:sz w:val="28"/>
          <w:szCs w:val="28"/>
        </w:rPr>
      </w:pPr>
      <w:r w:rsidRPr="007B22D1">
        <w:rPr>
          <w:b/>
          <w:sz w:val="28"/>
          <w:szCs w:val="28"/>
        </w:rPr>
        <w:t xml:space="preserve">Інформація </w:t>
      </w:r>
    </w:p>
    <w:p w:rsidR="00331E6B" w:rsidRPr="007B22D1" w:rsidRDefault="00331E6B" w:rsidP="00331E6B">
      <w:pPr>
        <w:jc w:val="center"/>
        <w:rPr>
          <w:b/>
          <w:sz w:val="28"/>
          <w:szCs w:val="28"/>
        </w:rPr>
      </w:pPr>
      <w:r w:rsidRPr="007B22D1">
        <w:rPr>
          <w:b/>
          <w:sz w:val="28"/>
          <w:szCs w:val="28"/>
        </w:rPr>
        <w:t>щодо реагування на звернення депутатів Чернівецької обласної ради до центральних органів виконавчої влади</w:t>
      </w:r>
    </w:p>
    <w:p w:rsidR="00331E6B" w:rsidRDefault="00331E6B" w:rsidP="00331E6B">
      <w:pPr>
        <w:rPr>
          <w:sz w:val="16"/>
          <w:szCs w:val="16"/>
        </w:rPr>
      </w:pPr>
    </w:p>
    <w:p w:rsidR="00331E6B" w:rsidRPr="008A108D" w:rsidRDefault="00331E6B" w:rsidP="00331E6B">
      <w:pPr>
        <w:rPr>
          <w:sz w:val="16"/>
          <w:szCs w:val="16"/>
        </w:rPr>
      </w:pPr>
    </w:p>
    <w:p w:rsidR="00331E6B" w:rsidRPr="008E0036" w:rsidRDefault="00331E6B" w:rsidP="00331E6B">
      <w:pPr>
        <w:pStyle w:val="a3"/>
        <w:numPr>
          <w:ilvl w:val="0"/>
          <w:numId w:val="1"/>
        </w:numPr>
        <w:ind w:left="0" w:firstLine="709"/>
        <w:jc w:val="both"/>
        <w:rPr>
          <w:b/>
          <w:sz w:val="28"/>
          <w:szCs w:val="28"/>
        </w:rPr>
      </w:pPr>
      <w:r w:rsidRPr="00331E6B">
        <w:rPr>
          <w:sz w:val="28"/>
          <w:szCs w:val="28"/>
        </w:rPr>
        <w:t xml:space="preserve">Звернення депутатів обласної ради до Президента України, Верховної Ради України та Кабінету Міністрів України (рішення </w:t>
      </w:r>
      <w:r>
        <w:rPr>
          <w:sz w:val="28"/>
          <w:szCs w:val="28"/>
        </w:rPr>
        <w:t>17</w:t>
      </w:r>
      <w:r w:rsidRPr="00331E6B">
        <w:rPr>
          <w:sz w:val="28"/>
          <w:szCs w:val="28"/>
        </w:rPr>
        <w:t xml:space="preserve">-ї сесії обласної ради VІІ скликання від </w:t>
      </w:r>
      <w:r>
        <w:rPr>
          <w:sz w:val="28"/>
          <w:szCs w:val="28"/>
        </w:rPr>
        <w:t>14.11</w:t>
      </w:r>
      <w:r w:rsidRPr="00331E6B">
        <w:rPr>
          <w:sz w:val="28"/>
          <w:szCs w:val="28"/>
        </w:rPr>
        <w:t>.2017 №</w:t>
      </w:r>
      <w:r>
        <w:rPr>
          <w:sz w:val="28"/>
          <w:szCs w:val="28"/>
        </w:rPr>
        <w:t>209-17</w:t>
      </w:r>
      <w:r w:rsidRPr="00331E6B">
        <w:rPr>
          <w:sz w:val="28"/>
          <w:szCs w:val="28"/>
        </w:rPr>
        <w:t xml:space="preserve">/17) щодо </w:t>
      </w:r>
      <w:r>
        <w:rPr>
          <w:sz w:val="28"/>
          <w:szCs w:val="28"/>
        </w:rPr>
        <w:t>недопущення передачі державних лісогосподарських підприємств у концесію розглянуто. У відповіді Міністерства економічного розвитку та торгівлі України зазначається, що п</w:t>
      </w:r>
      <w:r w:rsidRPr="00331E6B">
        <w:rPr>
          <w:sz w:val="28"/>
          <w:szCs w:val="28"/>
        </w:rPr>
        <w:t>ропозиції щодо групування об'єктів державної власності за переліками та відповідних завдань суб'єктам управління щодо об'єктів державної власності були подані Мінекономрозвитку на виконання Плану пріоритетних дій Уряду на 2017 рік, затвердженого розпорядженням Кабінету Міністрів України від 03.04.2017 № 275-р, та з метою оптимізації державного сектору економіки.</w:t>
      </w:r>
      <w:r>
        <w:rPr>
          <w:sz w:val="28"/>
          <w:szCs w:val="28"/>
        </w:rPr>
        <w:t xml:space="preserve"> </w:t>
      </w:r>
      <w:r w:rsidRPr="00331E6B">
        <w:rPr>
          <w:sz w:val="28"/>
          <w:szCs w:val="28"/>
        </w:rPr>
        <w:t>Зокрема, до переліку об'єктів державної власності, які рекомендовано до передачі в концесію, у тому числі тих, що можуть бути передані в концесію після внесення змін до актів законодавства, відповідно до яких ці об'єкти не підлягають передачі в концесію, було включено 333 підприємства лісогосподарської галузі.</w:t>
      </w:r>
      <w:r>
        <w:rPr>
          <w:sz w:val="28"/>
          <w:szCs w:val="28"/>
        </w:rPr>
        <w:t xml:space="preserve"> </w:t>
      </w:r>
      <w:r w:rsidRPr="00331E6B">
        <w:rPr>
          <w:sz w:val="28"/>
          <w:szCs w:val="28"/>
        </w:rPr>
        <w:t>Відповідно до статті 20 Закону України «Про концесії» передача об'єктів у концесію не зумовлює перехід права власності на цей об'єкт до концесіонера та не припиняє права державної чи комунальної власності на ці об'єкти. Майно, створене на виконання умов концесійного договору, є об'єктом права державної чи комунальної власності.</w:t>
      </w:r>
      <w:r>
        <w:rPr>
          <w:sz w:val="28"/>
          <w:szCs w:val="28"/>
        </w:rPr>
        <w:t xml:space="preserve"> </w:t>
      </w:r>
      <w:r w:rsidRPr="00331E6B">
        <w:rPr>
          <w:sz w:val="28"/>
          <w:szCs w:val="28"/>
        </w:rPr>
        <w:t>На засіданні Кабінету Міністрів України 04.07.2017 пропозиції Мінекономрозвитку було підтримано.</w:t>
      </w:r>
      <w:r>
        <w:rPr>
          <w:sz w:val="28"/>
          <w:szCs w:val="28"/>
        </w:rPr>
        <w:t xml:space="preserve"> </w:t>
      </w:r>
      <w:r w:rsidRPr="00331E6B">
        <w:rPr>
          <w:sz w:val="28"/>
          <w:szCs w:val="28"/>
        </w:rPr>
        <w:t>Водночас, серед доручень, наданих протокольним рішенням Кабінету Міністрів України (далі - протокольне рішення) уповноваженим органам управління, зокрема, передбачено завдання Мінекономрозвитку оприлюднити відповідні переліки на сайті Міністерства та доопрацювати їх за пропозиціями органів управління, зокрема, Держлісагентства.</w:t>
      </w:r>
      <w:r>
        <w:rPr>
          <w:sz w:val="28"/>
          <w:szCs w:val="28"/>
        </w:rPr>
        <w:t xml:space="preserve"> </w:t>
      </w:r>
      <w:r w:rsidRPr="00331E6B">
        <w:rPr>
          <w:sz w:val="28"/>
          <w:szCs w:val="28"/>
        </w:rPr>
        <w:t xml:space="preserve">На виконання зазначеного завдання Мінекономрозвитку розмістило відповідні переліки на офіційному веб-сайті Міністерства у підрубриці «Стратегічне бачення управління державними підприємствами» рубрики «Реформа держпідприємств». Слід зазначити, що пропозиції Мінекономрозвитку щодо групування об'єктів державної власності носять рекомендаційний характер. На сьогодні Міністерством опрацьовуються пропозиції від уповноважених органів управління щодо групування об'єктів державної власності. Також протокольним рішенням Кабінету Міністрів України доручено Мінагрополітики, Мінприроди, Держлісагентству, Держгеокадастру разом з Мінекономрозвитку, Мінфіном та Мін'юстом у двомісячний термін розробити та подати в установленому порядку на розгляд Кабінету Міністрів </w:t>
      </w:r>
      <w:r w:rsidRPr="00331E6B">
        <w:rPr>
          <w:sz w:val="28"/>
          <w:szCs w:val="28"/>
        </w:rPr>
        <w:lastRenderedPageBreak/>
        <w:t>України проект стратегії реформування управління лісогосподарською галуззю, передбачивши, зокрема, об'єднання державних лісогосподарських підприємств за регіональним принципом.</w:t>
      </w:r>
      <w:r>
        <w:rPr>
          <w:sz w:val="28"/>
          <w:szCs w:val="28"/>
        </w:rPr>
        <w:t xml:space="preserve"> </w:t>
      </w:r>
      <w:r w:rsidRPr="00331E6B">
        <w:rPr>
          <w:sz w:val="28"/>
          <w:szCs w:val="28"/>
        </w:rPr>
        <w:t>Крім цього, на виконання витягу з протоколу № 31 засідання Урядового комітету з питань економічної, фінансової та правової політики, розвитку паливно-енергетичного комплексу, інфраструктури, оборонної та правоохоронної діяльності від 27.07.2017 у Мінекономрозвитку 08.08.2017 було проведено нараду за участю заінтересованих центральних органів виконавчої влади, громадських професійних організацій та наукових установ з питання доцільності передачі державних лісогосподарських підприємств у концесію.</w:t>
      </w:r>
      <w:r>
        <w:rPr>
          <w:sz w:val="28"/>
          <w:szCs w:val="28"/>
        </w:rPr>
        <w:t xml:space="preserve"> </w:t>
      </w:r>
      <w:r w:rsidRPr="00331E6B">
        <w:rPr>
          <w:sz w:val="28"/>
          <w:szCs w:val="28"/>
        </w:rPr>
        <w:t>За результатами наради було ухвалено рішення щодо опрацювання питання доцільності внесення змін до переліку об'єктів державної власності, які рекомендовано до передачі в концесію, після затвердження зазначеної стратегії з урахуванням досвіду європейських країн із ступенем лісистості, подібним до України, а також соціальних чинників та необхідності захисту прав працюючих.</w:t>
      </w:r>
    </w:p>
    <w:p w:rsidR="008E0036" w:rsidRPr="005E2AC9" w:rsidRDefault="008E0036" w:rsidP="00331E6B">
      <w:pPr>
        <w:pStyle w:val="a3"/>
        <w:numPr>
          <w:ilvl w:val="0"/>
          <w:numId w:val="1"/>
        </w:numPr>
        <w:ind w:left="0" w:firstLine="709"/>
        <w:jc w:val="both"/>
        <w:rPr>
          <w:b/>
          <w:sz w:val="28"/>
          <w:szCs w:val="28"/>
        </w:rPr>
      </w:pPr>
      <w:r w:rsidRPr="00331E6B">
        <w:rPr>
          <w:sz w:val="28"/>
          <w:szCs w:val="28"/>
        </w:rPr>
        <w:t xml:space="preserve">Звернення депутатів обласної ради до Кабінету Міністрів України (рішення </w:t>
      </w:r>
      <w:r>
        <w:rPr>
          <w:sz w:val="28"/>
          <w:szCs w:val="28"/>
        </w:rPr>
        <w:t>17</w:t>
      </w:r>
      <w:r w:rsidRPr="00331E6B">
        <w:rPr>
          <w:sz w:val="28"/>
          <w:szCs w:val="28"/>
        </w:rPr>
        <w:t xml:space="preserve">-ї сесії обласної ради VІІ скликання від </w:t>
      </w:r>
      <w:r>
        <w:rPr>
          <w:sz w:val="28"/>
          <w:szCs w:val="28"/>
        </w:rPr>
        <w:t>14.11</w:t>
      </w:r>
      <w:r w:rsidRPr="00331E6B">
        <w:rPr>
          <w:sz w:val="28"/>
          <w:szCs w:val="28"/>
        </w:rPr>
        <w:t>.2017 №</w:t>
      </w:r>
      <w:r>
        <w:rPr>
          <w:sz w:val="28"/>
          <w:szCs w:val="28"/>
        </w:rPr>
        <w:t>219-17</w:t>
      </w:r>
      <w:r w:rsidRPr="00331E6B">
        <w:rPr>
          <w:sz w:val="28"/>
          <w:szCs w:val="28"/>
        </w:rPr>
        <w:t>/17)</w:t>
      </w:r>
      <w:r>
        <w:rPr>
          <w:sz w:val="28"/>
          <w:szCs w:val="28"/>
        </w:rPr>
        <w:t xml:space="preserve"> щ</w:t>
      </w:r>
      <w:r w:rsidRPr="008E0036">
        <w:rPr>
          <w:sz w:val="28"/>
          <w:szCs w:val="28"/>
        </w:rPr>
        <w:t>одо прискорення розподілу Ста</w:t>
      </w:r>
      <w:r>
        <w:rPr>
          <w:sz w:val="28"/>
          <w:szCs w:val="28"/>
        </w:rPr>
        <w:t>б</w:t>
      </w:r>
      <w:r w:rsidRPr="008E0036">
        <w:rPr>
          <w:sz w:val="28"/>
          <w:szCs w:val="28"/>
        </w:rPr>
        <w:t>ілізаційної дотації</w:t>
      </w:r>
      <w:r>
        <w:rPr>
          <w:sz w:val="28"/>
          <w:szCs w:val="28"/>
        </w:rPr>
        <w:t xml:space="preserve"> розглянуто. У відповіді Міністерства фінансів України зазначається, що Кабінетом Міністрів України 15 листопада 2017 року прийнято постанову №873 "Про внесення змін до постанови Кабінету Міністрів України від 16 вересня 2017 року №727", якою затверджено розподіл стабілізаційної дотації між обласними бюджетами обсязі 900 млн.грн. Згідно із цією постановою для обласного бюджету Чернівецької області передбачено 51,2 млн.грн. Подальший розподіл коштів стабілізаційної дотації між місцевими бюджетами області здійснюватиметься у порядку, визначеному обласними державними адміністраціями.</w:t>
      </w:r>
    </w:p>
    <w:p w:rsidR="005E2AC9" w:rsidRPr="00D958CD" w:rsidRDefault="005E2AC9" w:rsidP="00331E6B">
      <w:pPr>
        <w:pStyle w:val="a3"/>
        <w:numPr>
          <w:ilvl w:val="0"/>
          <w:numId w:val="1"/>
        </w:numPr>
        <w:ind w:left="0" w:firstLine="709"/>
        <w:jc w:val="both"/>
        <w:rPr>
          <w:b/>
          <w:sz w:val="28"/>
          <w:szCs w:val="28"/>
        </w:rPr>
      </w:pPr>
      <w:r w:rsidRPr="00331E6B">
        <w:rPr>
          <w:sz w:val="28"/>
          <w:szCs w:val="28"/>
        </w:rPr>
        <w:t xml:space="preserve">Звернення депутатів обласної ради до </w:t>
      </w:r>
      <w:r>
        <w:rPr>
          <w:sz w:val="28"/>
          <w:szCs w:val="28"/>
        </w:rPr>
        <w:t>Верховної Ради</w:t>
      </w:r>
      <w:r w:rsidRPr="00331E6B">
        <w:rPr>
          <w:sz w:val="28"/>
          <w:szCs w:val="28"/>
        </w:rPr>
        <w:t xml:space="preserve"> України (рішення </w:t>
      </w:r>
      <w:r>
        <w:rPr>
          <w:sz w:val="28"/>
          <w:szCs w:val="28"/>
        </w:rPr>
        <w:t>17</w:t>
      </w:r>
      <w:r w:rsidRPr="00331E6B">
        <w:rPr>
          <w:sz w:val="28"/>
          <w:szCs w:val="28"/>
        </w:rPr>
        <w:t xml:space="preserve">-ї сесії обласної ради VІІ скликання від </w:t>
      </w:r>
      <w:r>
        <w:rPr>
          <w:sz w:val="28"/>
          <w:szCs w:val="28"/>
        </w:rPr>
        <w:t>14.11</w:t>
      </w:r>
      <w:r w:rsidRPr="00331E6B">
        <w:rPr>
          <w:sz w:val="28"/>
          <w:szCs w:val="28"/>
        </w:rPr>
        <w:t>.2017 №</w:t>
      </w:r>
      <w:r>
        <w:rPr>
          <w:sz w:val="28"/>
          <w:szCs w:val="28"/>
        </w:rPr>
        <w:t>232-17</w:t>
      </w:r>
      <w:r w:rsidRPr="00331E6B">
        <w:rPr>
          <w:sz w:val="28"/>
          <w:szCs w:val="28"/>
        </w:rPr>
        <w:t>/17)</w:t>
      </w:r>
      <w:r>
        <w:rPr>
          <w:sz w:val="28"/>
          <w:szCs w:val="28"/>
        </w:rPr>
        <w:t xml:space="preserve"> щодо скасування депутатської недоторканності народних депутатів України розглянуто. У відповіді Комітету Верховної Ради України з питань правової політики та правосуддя зазначається, що на розгляд Верховної Ради України 19 липня 2017 року народними депутатами України Левченком Ю.В., Осуховським О.І. та іншими подано проект Закону про внесення змін до Конституції України (в частині скасування депутатської недоторканності), реєстраційний номер 6773, а 17 жовтня 2017 року Президентом України як невідкладний – проект Закону про внесення змін до статті 80 Конституції України (щодо недоторканності народних депутатів України), реєстраційний номер 7203. 19 жовтня 2017 року парламент включив зазначені законопроекти до порядку денного сьомої сесії Верховної Ради України та скерував їх до Конституційного Суду України для одержання висновків щодо їх відповідності вимогам статей 157 та 158 Конституції України. Звернення депутатів Чернівецької обласної ради передано народним депутатам – членам Комітету для використання у законотворчій діяльності.</w:t>
      </w:r>
    </w:p>
    <w:p w:rsidR="00D958CD" w:rsidRPr="00964FB6" w:rsidRDefault="00D958CD" w:rsidP="00331E6B">
      <w:pPr>
        <w:pStyle w:val="a3"/>
        <w:numPr>
          <w:ilvl w:val="0"/>
          <w:numId w:val="1"/>
        </w:numPr>
        <w:ind w:left="0" w:firstLine="709"/>
        <w:jc w:val="both"/>
        <w:rPr>
          <w:b/>
          <w:sz w:val="28"/>
          <w:szCs w:val="28"/>
        </w:rPr>
      </w:pPr>
      <w:r w:rsidRPr="00331E6B">
        <w:rPr>
          <w:sz w:val="28"/>
          <w:szCs w:val="28"/>
        </w:rPr>
        <w:t xml:space="preserve">Звернення депутатів обласної ради до </w:t>
      </w:r>
      <w:r>
        <w:rPr>
          <w:sz w:val="28"/>
          <w:szCs w:val="28"/>
        </w:rPr>
        <w:t>Президента України П.Порошенка та голови Верховної Ради</w:t>
      </w:r>
      <w:r w:rsidRPr="00331E6B">
        <w:rPr>
          <w:sz w:val="28"/>
          <w:szCs w:val="28"/>
        </w:rPr>
        <w:t xml:space="preserve"> </w:t>
      </w:r>
      <w:r>
        <w:rPr>
          <w:sz w:val="28"/>
          <w:szCs w:val="28"/>
        </w:rPr>
        <w:t>України А.Парубія</w:t>
      </w:r>
      <w:r w:rsidRPr="00331E6B">
        <w:rPr>
          <w:sz w:val="28"/>
          <w:szCs w:val="28"/>
        </w:rPr>
        <w:t xml:space="preserve"> (рішення </w:t>
      </w:r>
      <w:r>
        <w:rPr>
          <w:sz w:val="28"/>
          <w:szCs w:val="28"/>
        </w:rPr>
        <w:t>18</w:t>
      </w:r>
      <w:r w:rsidRPr="00331E6B">
        <w:rPr>
          <w:sz w:val="28"/>
          <w:szCs w:val="28"/>
        </w:rPr>
        <w:t xml:space="preserve">-ї сесії </w:t>
      </w:r>
      <w:r w:rsidRPr="00331E6B">
        <w:rPr>
          <w:sz w:val="28"/>
          <w:szCs w:val="28"/>
        </w:rPr>
        <w:lastRenderedPageBreak/>
        <w:t xml:space="preserve">обласної ради VІІ скликання від </w:t>
      </w:r>
      <w:r>
        <w:rPr>
          <w:sz w:val="28"/>
          <w:szCs w:val="28"/>
        </w:rPr>
        <w:t>07.12</w:t>
      </w:r>
      <w:r w:rsidRPr="00331E6B">
        <w:rPr>
          <w:sz w:val="28"/>
          <w:szCs w:val="28"/>
        </w:rPr>
        <w:t>.2017 №</w:t>
      </w:r>
      <w:r>
        <w:rPr>
          <w:sz w:val="28"/>
          <w:szCs w:val="28"/>
        </w:rPr>
        <w:t>239-18</w:t>
      </w:r>
      <w:r w:rsidRPr="00331E6B">
        <w:rPr>
          <w:sz w:val="28"/>
          <w:szCs w:val="28"/>
        </w:rPr>
        <w:t>/17)</w:t>
      </w:r>
      <w:r>
        <w:rPr>
          <w:sz w:val="28"/>
          <w:szCs w:val="28"/>
        </w:rPr>
        <w:t xml:space="preserve"> щодо підтримки проекту нового Виборчого кодексу України розглянуто. У відповіді Комітету Верховної Ради України з питань правової політики та правосуддя зазначається, що р</w:t>
      </w:r>
      <w:r w:rsidRPr="00D958CD">
        <w:rPr>
          <w:sz w:val="28"/>
          <w:szCs w:val="28"/>
        </w:rPr>
        <w:t>ішення Верховної Ради України приймаються виключно на її пленарних засіданнях шляхом голосування (частина друга статті 84 Конституції України).</w:t>
      </w:r>
      <w:r>
        <w:rPr>
          <w:sz w:val="28"/>
          <w:szCs w:val="28"/>
        </w:rPr>
        <w:t xml:space="preserve"> </w:t>
      </w:r>
      <w:r w:rsidRPr="00D958CD">
        <w:rPr>
          <w:sz w:val="28"/>
          <w:szCs w:val="28"/>
        </w:rPr>
        <w:t>Так, народні депутати України, визначившись шляхом голосування на пленарному засіданні Верховної Ради України 07 листопада 2017 року, підтримали в першому читанні за основу проект Виборчого кодексу України (реєстр. № 3112-1 від 02 жовтня 2015 року), поданий народними депутатами України Парубієм A.B., Черненком О.М., Ємцем Л.О.</w:t>
      </w:r>
      <w:r>
        <w:rPr>
          <w:sz w:val="28"/>
          <w:szCs w:val="28"/>
        </w:rPr>
        <w:t xml:space="preserve"> </w:t>
      </w:r>
      <w:r w:rsidRPr="00D958CD">
        <w:rPr>
          <w:sz w:val="28"/>
          <w:szCs w:val="28"/>
        </w:rPr>
        <w:t>Постановою Верховної Ради України від 7 листопада 2017 року № 2174-VIII «Про прийняття за основу проекту Виборчого кодексу України» Комітету Верховної Ради України з питань правової політики та правосуддя доручено доопрацювати проект Виборчого кодексу України з урахуванням пропозицій суб'єктів права законодавчої ініціативи та внести його на розгляд Верховної Ради України у другому читанні.</w:t>
      </w:r>
      <w:r>
        <w:rPr>
          <w:sz w:val="28"/>
          <w:szCs w:val="28"/>
        </w:rPr>
        <w:t xml:space="preserve"> </w:t>
      </w:r>
      <w:r w:rsidRPr="00D958CD">
        <w:rPr>
          <w:sz w:val="28"/>
          <w:szCs w:val="28"/>
        </w:rPr>
        <w:t>Проект Кодексу готується до розгляду у другому читанні відповідно до Регламенту Верховної Ради України, затвердженого Законом України від 10 лютого 2010 року № 1861-VI.</w:t>
      </w:r>
      <w:r>
        <w:rPr>
          <w:sz w:val="28"/>
          <w:szCs w:val="28"/>
        </w:rPr>
        <w:t xml:space="preserve"> </w:t>
      </w:r>
      <w:r w:rsidRPr="00D958CD">
        <w:rPr>
          <w:sz w:val="28"/>
          <w:szCs w:val="28"/>
        </w:rPr>
        <w:t>При цьому слід зазначити, що до проекту Виборчого кодексу України внесли пропозиції та поправки понад сто суб'єктів права законодавчої ініціативи на близько трьох тисячах аркушів.</w:t>
      </w:r>
      <w:r>
        <w:rPr>
          <w:sz w:val="28"/>
          <w:szCs w:val="28"/>
        </w:rPr>
        <w:t xml:space="preserve"> Після формування порівняльної таблиці до другого читання Комітет на своєму засіданні розгляне питання про подальшу роботу над проектом Виборчого кодексу України.</w:t>
      </w:r>
    </w:p>
    <w:p w:rsidR="00964FB6" w:rsidRPr="00E75ACD" w:rsidRDefault="0096421C" w:rsidP="00331E6B">
      <w:pPr>
        <w:pStyle w:val="a3"/>
        <w:numPr>
          <w:ilvl w:val="0"/>
          <w:numId w:val="1"/>
        </w:numPr>
        <w:ind w:left="0" w:firstLine="709"/>
        <w:jc w:val="both"/>
        <w:rPr>
          <w:b/>
          <w:sz w:val="28"/>
          <w:szCs w:val="28"/>
        </w:rPr>
      </w:pPr>
      <w:r w:rsidRPr="00331E6B">
        <w:rPr>
          <w:sz w:val="28"/>
          <w:szCs w:val="28"/>
        </w:rPr>
        <w:t xml:space="preserve">Звернення депутатів обласної ради до </w:t>
      </w:r>
      <w:r>
        <w:rPr>
          <w:sz w:val="28"/>
          <w:szCs w:val="28"/>
        </w:rPr>
        <w:t>Президента України, Верховної Ради</w:t>
      </w:r>
      <w:r w:rsidRPr="00331E6B">
        <w:rPr>
          <w:sz w:val="28"/>
          <w:szCs w:val="28"/>
        </w:rPr>
        <w:t xml:space="preserve"> </w:t>
      </w:r>
      <w:r>
        <w:rPr>
          <w:sz w:val="28"/>
          <w:szCs w:val="28"/>
        </w:rPr>
        <w:t>України та Кабінету Міністрів України</w:t>
      </w:r>
      <w:r w:rsidRPr="00331E6B">
        <w:rPr>
          <w:sz w:val="28"/>
          <w:szCs w:val="28"/>
        </w:rPr>
        <w:t xml:space="preserve"> (</w:t>
      </w:r>
      <w:r>
        <w:rPr>
          <w:sz w:val="28"/>
          <w:szCs w:val="28"/>
        </w:rPr>
        <w:t xml:space="preserve">протокольне </w:t>
      </w:r>
      <w:r w:rsidRPr="00331E6B">
        <w:rPr>
          <w:sz w:val="28"/>
          <w:szCs w:val="28"/>
        </w:rPr>
        <w:t xml:space="preserve">рішення </w:t>
      </w:r>
      <w:r>
        <w:rPr>
          <w:sz w:val="28"/>
          <w:szCs w:val="28"/>
        </w:rPr>
        <w:t>18</w:t>
      </w:r>
      <w:r w:rsidRPr="00331E6B">
        <w:rPr>
          <w:sz w:val="28"/>
          <w:szCs w:val="28"/>
        </w:rPr>
        <w:t xml:space="preserve">-ї сесії обласної ради VІІ скликання від </w:t>
      </w:r>
      <w:r>
        <w:rPr>
          <w:sz w:val="28"/>
          <w:szCs w:val="28"/>
        </w:rPr>
        <w:t>07.12</w:t>
      </w:r>
      <w:r w:rsidRPr="00331E6B">
        <w:rPr>
          <w:sz w:val="28"/>
          <w:szCs w:val="28"/>
        </w:rPr>
        <w:t>.2017 №</w:t>
      </w:r>
      <w:r>
        <w:rPr>
          <w:sz w:val="28"/>
          <w:szCs w:val="28"/>
        </w:rPr>
        <w:t xml:space="preserve">21/18) щодо необхідності суттєвого доопрацювання Стратегії реформування лісового господарства розглянуто. </w:t>
      </w:r>
      <w:r w:rsidR="00404E29">
        <w:rPr>
          <w:sz w:val="28"/>
          <w:szCs w:val="28"/>
        </w:rPr>
        <w:t>У</w:t>
      </w:r>
      <w:r>
        <w:rPr>
          <w:sz w:val="28"/>
          <w:szCs w:val="28"/>
        </w:rPr>
        <w:t xml:space="preserve"> відповіді Державного агентства лісових ресурсів </w:t>
      </w:r>
      <w:r w:rsidR="00404E29">
        <w:rPr>
          <w:sz w:val="28"/>
          <w:szCs w:val="28"/>
        </w:rPr>
        <w:t>України зазначається, що зауваження до вищезазначеного документу</w:t>
      </w:r>
      <w:r w:rsidR="00065A1B">
        <w:rPr>
          <w:sz w:val="28"/>
          <w:szCs w:val="28"/>
        </w:rPr>
        <w:t>, які серед іншого містять пояснення щодо недоцільності ліквідації державних лісогосподарських підприємств, направлені до Міністерства аграрної політики.</w:t>
      </w:r>
    </w:p>
    <w:p w:rsidR="003D0EBB" w:rsidRPr="007441C3" w:rsidRDefault="00E75ACD" w:rsidP="003D0EBB">
      <w:pPr>
        <w:pStyle w:val="a3"/>
        <w:numPr>
          <w:ilvl w:val="0"/>
          <w:numId w:val="1"/>
        </w:numPr>
        <w:ind w:left="0" w:firstLine="709"/>
        <w:jc w:val="both"/>
        <w:rPr>
          <w:b/>
          <w:sz w:val="28"/>
          <w:szCs w:val="28"/>
        </w:rPr>
      </w:pPr>
      <w:r w:rsidRPr="00331E6B">
        <w:rPr>
          <w:sz w:val="28"/>
          <w:szCs w:val="28"/>
        </w:rPr>
        <w:t xml:space="preserve">Звернення депутатів обласної ради до </w:t>
      </w:r>
      <w:r>
        <w:rPr>
          <w:sz w:val="28"/>
          <w:szCs w:val="28"/>
        </w:rPr>
        <w:t>Президента України, Голови Верховної Ради</w:t>
      </w:r>
      <w:r w:rsidRPr="00331E6B">
        <w:rPr>
          <w:sz w:val="28"/>
          <w:szCs w:val="28"/>
        </w:rPr>
        <w:t xml:space="preserve"> </w:t>
      </w:r>
      <w:r>
        <w:rPr>
          <w:sz w:val="28"/>
          <w:szCs w:val="28"/>
        </w:rPr>
        <w:t>України, Кабінету Міністрів України</w:t>
      </w:r>
      <w:r w:rsidRPr="00331E6B">
        <w:rPr>
          <w:sz w:val="28"/>
          <w:szCs w:val="28"/>
        </w:rPr>
        <w:t xml:space="preserve"> (рішення </w:t>
      </w:r>
      <w:r>
        <w:rPr>
          <w:sz w:val="28"/>
          <w:szCs w:val="28"/>
        </w:rPr>
        <w:t>18</w:t>
      </w:r>
      <w:r w:rsidRPr="00331E6B">
        <w:rPr>
          <w:sz w:val="28"/>
          <w:szCs w:val="28"/>
        </w:rPr>
        <w:t xml:space="preserve">-ї сесії обласної ради VІІ скликання від </w:t>
      </w:r>
      <w:r>
        <w:rPr>
          <w:sz w:val="28"/>
          <w:szCs w:val="28"/>
        </w:rPr>
        <w:t>07.12</w:t>
      </w:r>
      <w:r w:rsidRPr="00331E6B">
        <w:rPr>
          <w:sz w:val="28"/>
          <w:szCs w:val="28"/>
        </w:rPr>
        <w:t>.2017 №</w:t>
      </w:r>
      <w:r>
        <w:rPr>
          <w:sz w:val="28"/>
          <w:szCs w:val="28"/>
        </w:rPr>
        <w:t>242-18</w:t>
      </w:r>
      <w:r w:rsidRPr="00331E6B">
        <w:rPr>
          <w:sz w:val="28"/>
          <w:szCs w:val="28"/>
        </w:rPr>
        <w:t>/17)</w:t>
      </w:r>
      <w:r>
        <w:rPr>
          <w:sz w:val="28"/>
          <w:szCs w:val="28"/>
        </w:rPr>
        <w:t xml:space="preserve"> щодо необхідності продовження мораторію на продаж землі сільськогосподарського призначення розглянуто. У відповід</w:t>
      </w:r>
      <w:r w:rsidR="003D0EBB">
        <w:rPr>
          <w:sz w:val="28"/>
          <w:szCs w:val="28"/>
        </w:rPr>
        <w:t>ях</w:t>
      </w:r>
      <w:r>
        <w:rPr>
          <w:sz w:val="28"/>
          <w:szCs w:val="28"/>
        </w:rPr>
        <w:t xml:space="preserve"> Комітету Верховної Ради України з питань аграрної політики та земельних відносин</w:t>
      </w:r>
      <w:r w:rsidR="007531E5">
        <w:rPr>
          <w:sz w:val="28"/>
          <w:szCs w:val="28"/>
        </w:rPr>
        <w:t>,</w:t>
      </w:r>
      <w:r w:rsidR="003D0EBB">
        <w:rPr>
          <w:sz w:val="28"/>
          <w:szCs w:val="28"/>
        </w:rPr>
        <w:t xml:space="preserve"> Адміністрації Президента </w:t>
      </w:r>
      <w:r w:rsidR="007531E5">
        <w:rPr>
          <w:sz w:val="28"/>
          <w:szCs w:val="28"/>
        </w:rPr>
        <w:t>України та Державної служби України з питань геодезії, картографії та кадастру</w:t>
      </w:r>
      <w:r>
        <w:rPr>
          <w:sz w:val="28"/>
          <w:szCs w:val="28"/>
        </w:rPr>
        <w:t xml:space="preserve"> зазначається, що 7 грудня 2017 року Верховна Рада України прийняла Закон України "Про внесення змін до розділу </w:t>
      </w:r>
      <w:r>
        <w:rPr>
          <w:sz w:val="28"/>
          <w:szCs w:val="28"/>
          <w:lang w:val="en-US"/>
        </w:rPr>
        <w:t>X</w:t>
      </w:r>
      <w:r>
        <w:rPr>
          <w:sz w:val="28"/>
          <w:szCs w:val="28"/>
        </w:rPr>
        <w:t xml:space="preserve"> "Перехідні положення" Земельного кодексу України щодо продовження заборони відчуження сільськогосподарських земель" зазначеним законодавчим актом вносяться зміни до пунктів 14 та 15 розділу Х "Перехідні положення" Земельного кодексу України і продовжується дія мораторію на купівлю-продаж та іншим способом відчуження земельних ділянок сільськогосподарського призначення до врегулювання на законодавчому рівні </w:t>
      </w:r>
      <w:r>
        <w:rPr>
          <w:sz w:val="28"/>
          <w:szCs w:val="28"/>
        </w:rPr>
        <w:lastRenderedPageBreak/>
        <w:t>процедури обігу земель сільськогосподарського призначення, але не раніше 1 січня 2019 року.</w:t>
      </w:r>
      <w:r w:rsidR="007531E5">
        <w:rPr>
          <w:sz w:val="28"/>
          <w:szCs w:val="28"/>
        </w:rPr>
        <w:t xml:space="preserve"> В</w:t>
      </w:r>
      <w:r w:rsidR="007531E5" w:rsidRPr="007531E5">
        <w:rPr>
          <w:sz w:val="28"/>
          <w:szCs w:val="28"/>
        </w:rPr>
        <w:t>ідповідно до абзацу третього підпункту "б" пункту 15 розділу X "Перехідні положення" Земельного кодексу України угоди (у тому числі довіреності), укладені під час дії заборони на купівлю-продаж або іншим способом відчуження земельних ділянок та земельних часток (паїв), визначених підпунктами "а" та "б" цього пункту, в частині їх купівлі-продажу та іншим способом відчуження, а так само в частині передачі прав на відчуження цих земельних ділянок та земельних часток (паїв) на майбутнє є недійсними з моменту їх укладення (посвідчення).</w:t>
      </w:r>
    </w:p>
    <w:p w:rsidR="008E0F08" w:rsidRPr="008E0F08" w:rsidRDefault="007441C3" w:rsidP="008E0F08">
      <w:pPr>
        <w:pStyle w:val="a3"/>
        <w:numPr>
          <w:ilvl w:val="0"/>
          <w:numId w:val="1"/>
        </w:numPr>
        <w:ind w:left="0" w:firstLine="709"/>
        <w:jc w:val="both"/>
        <w:rPr>
          <w:b/>
          <w:sz w:val="28"/>
          <w:szCs w:val="28"/>
        </w:rPr>
      </w:pPr>
      <w:r w:rsidRPr="00331E6B">
        <w:rPr>
          <w:sz w:val="28"/>
          <w:szCs w:val="28"/>
        </w:rPr>
        <w:t xml:space="preserve">Звернення депутатів обласної ради до </w:t>
      </w:r>
      <w:r>
        <w:rPr>
          <w:sz w:val="28"/>
          <w:szCs w:val="28"/>
        </w:rPr>
        <w:t>Кабінету Міністрів України</w:t>
      </w:r>
      <w:r w:rsidRPr="00331E6B">
        <w:rPr>
          <w:sz w:val="28"/>
          <w:szCs w:val="28"/>
        </w:rPr>
        <w:t xml:space="preserve"> (рішення </w:t>
      </w:r>
      <w:r>
        <w:rPr>
          <w:sz w:val="28"/>
          <w:szCs w:val="28"/>
        </w:rPr>
        <w:t>18</w:t>
      </w:r>
      <w:r w:rsidRPr="00331E6B">
        <w:rPr>
          <w:sz w:val="28"/>
          <w:szCs w:val="28"/>
        </w:rPr>
        <w:t xml:space="preserve">-ї сесії обласної ради VІІ скликання від </w:t>
      </w:r>
      <w:r>
        <w:rPr>
          <w:sz w:val="28"/>
          <w:szCs w:val="28"/>
        </w:rPr>
        <w:t>07.12</w:t>
      </w:r>
      <w:r w:rsidRPr="00331E6B">
        <w:rPr>
          <w:sz w:val="28"/>
          <w:szCs w:val="28"/>
        </w:rPr>
        <w:t>.2017 №</w:t>
      </w:r>
      <w:r w:rsidR="00932304">
        <w:rPr>
          <w:sz w:val="28"/>
          <w:szCs w:val="28"/>
        </w:rPr>
        <w:t>243</w:t>
      </w:r>
      <w:r>
        <w:rPr>
          <w:sz w:val="28"/>
          <w:szCs w:val="28"/>
        </w:rPr>
        <w:t>-18</w:t>
      </w:r>
      <w:r w:rsidRPr="00331E6B">
        <w:rPr>
          <w:sz w:val="28"/>
          <w:szCs w:val="28"/>
        </w:rPr>
        <w:t>/17)</w:t>
      </w:r>
      <w:r w:rsidR="00932304">
        <w:rPr>
          <w:sz w:val="28"/>
          <w:szCs w:val="28"/>
        </w:rPr>
        <w:t xml:space="preserve"> щодо виділення коштів з Державного бюджету України розглянуто. У відповіді Міністерства фінансів України зазначається, що в</w:t>
      </w:r>
      <w:r w:rsidR="00932304" w:rsidRPr="00932304">
        <w:rPr>
          <w:sz w:val="28"/>
          <w:szCs w:val="28"/>
        </w:rPr>
        <w:t>ідповідно до статті 51 Бюджетного кодексу України керівники бюджетних установ утримують чисельність працівників та здійснюють фактичні видатки на заробітну плату, включаючи видатки на премії та інші види заохочень чи винагород, матеріальну допомогу, лише в межах фонду заробітної плати, затвердженого для бюджетних установ у кошторисах.</w:t>
      </w:r>
      <w:r w:rsidR="00932304">
        <w:rPr>
          <w:sz w:val="28"/>
          <w:szCs w:val="28"/>
        </w:rPr>
        <w:t xml:space="preserve"> </w:t>
      </w:r>
      <w:r w:rsidR="00932304" w:rsidRPr="00932304">
        <w:rPr>
          <w:sz w:val="28"/>
          <w:szCs w:val="28"/>
        </w:rPr>
        <w:t>Згідно з частиною четвертою статті 77 Бюджетного кодексу України місцеві ради під час затвердження відповідного бюджету враховують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w:t>
      </w:r>
      <w:r w:rsidR="00932304">
        <w:rPr>
          <w:sz w:val="28"/>
          <w:szCs w:val="28"/>
        </w:rPr>
        <w:t xml:space="preserve"> </w:t>
      </w:r>
      <w:r w:rsidR="00932304" w:rsidRPr="00932304">
        <w:rPr>
          <w:sz w:val="28"/>
          <w:szCs w:val="28"/>
        </w:rPr>
        <w:t>Згідно із статтею 32 Закону України «Про місцеве самоврядування в Україні» організація матеріально-технічного та фінансового забезпечення закладів освіти, охорони здоров'я, які належать територіальним громадам або передані їм, віднесено до власних (самоврядних) повноважень виконавчих органів відповідних рад.</w:t>
      </w:r>
      <w:r w:rsidR="00932304">
        <w:rPr>
          <w:sz w:val="28"/>
          <w:szCs w:val="28"/>
        </w:rPr>
        <w:t xml:space="preserve"> </w:t>
      </w:r>
      <w:r w:rsidR="00932304" w:rsidRPr="00932304">
        <w:rPr>
          <w:sz w:val="28"/>
          <w:szCs w:val="28"/>
        </w:rPr>
        <w:t>До загального фонду місцевих бюджетів Чернівецької області за 2017 рік надійшло 2548,8 млн. грн. Приріст надходжень до аналогічного періоду 2016 року (у співставних умовах) становив 35,1% (+662,7 млн. грн.).</w:t>
      </w:r>
      <w:r w:rsidR="00932304">
        <w:rPr>
          <w:sz w:val="28"/>
          <w:szCs w:val="28"/>
        </w:rPr>
        <w:t xml:space="preserve"> </w:t>
      </w:r>
      <w:r w:rsidR="00932304" w:rsidRPr="00932304">
        <w:rPr>
          <w:sz w:val="28"/>
          <w:szCs w:val="28"/>
        </w:rPr>
        <w:t>Додатковим джерелом фінансового забезпечення закладів бюджетної сфери Чернівецької області є кошти базової дотації, яка була передбачена у Державному бюджеті України на 2017 рік в обсязі 400,5 млн. грн., для о, фінансування переданих з державного бюджету видатків з утримання закладів освіти та охорони здоров'я - кошти додаткової дотації в обсязі 444,9 млн. гривень.</w:t>
      </w:r>
      <w:r w:rsidR="00932304">
        <w:rPr>
          <w:sz w:val="28"/>
          <w:szCs w:val="28"/>
        </w:rPr>
        <w:t xml:space="preserve"> </w:t>
      </w:r>
      <w:r w:rsidR="00932304" w:rsidRPr="00932304">
        <w:rPr>
          <w:sz w:val="28"/>
          <w:szCs w:val="28"/>
        </w:rPr>
        <w:t>Постановою Кабінету Міністрів України від 15.11.2017 № 873 «Про</w:t>
      </w:r>
      <w:r w:rsidR="00932304">
        <w:rPr>
          <w:sz w:val="28"/>
          <w:szCs w:val="28"/>
        </w:rPr>
        <w:t xml:space="preserve"> </w:t>
      </w:r>
      <w:r w:rsidR="00932304" w:rsidRPr="00932304">
        <w:rPr>
          <w:sz w:val="28"/>
          <w:szCs w:val="28"/>
        </w:rPr>
        <w:t>внесення змін до постанови Кабінету Міністрів України від 16 вересня 2015</w:t>
      </w:r>
      <w:r w:rsidR="00932304">
        <w:rPr>
          <w:sz w:val="28"/>
          <w:szCs w:val="28"/>
        </w:rPr>
        <w:t xml:space="preserve"> </w:t>
      </w:r>
      <w:r w:rsidR="00932304" w:rsidRPr="00932304">
        <w:rPr>
          <w:sz w:val="28"/>
          <w:szCs w:val="28"/>
        </w:rPr>
        <w:t>р. № 727» було здійснено розподіл у 20</w:t>
      </w:r>
      <w:r w:rsidR="00932304">
        <w:rPr>
          <w:sz w:val="28"/>
          <w:szCs w:val="28"/>
        </w:rPr>
        <w:t xml:space="preserve">17 році стабілізаційної дотації </w:t>
      </w:r>
      <w:r w:rsidR="00932304" w:rsidRPr="00932304">
        <w:rPr>
          <w:sz w:val="28"/>
          <w:szCs w:val="28"/>
        </w:rPr>
        <w:t>між</w:t>
      </w:r>
      <w:r w:rsidR="00932304">
        <w:rPr>
          <w:sz w:val="28"/>
          <w:szCs w:val="28"/>
        </w:rPr>
        <w:t xml:space="preserve"> </w:t>
      </w:r>
      <w:r w:rsidR="00932304" w:rsidRPr="00932304">
        <w:rPr>
          <w:sz w:val="28"/>
          <w:szCs w:val="28"/>
        </w:rPr>
        <w:t>місцевими бюджетами, зокрема для обласного бюджету Чернівецької області передбачено 51,2 млн. гривень.</w:t>
      </w:r>
      <w:r w:rsidR="00932304">
        <w:rPr>
          <w:sz w:val="28"/>
          <w:szCs w:val="28"/>
        </w:rPr>
        <w:t xml:space="preserve"> </w:t>
      </w:r>
      <w:r w:rsidR="00932304" w:rsidRPr="00932304">
        <w:rPr>
          <w:sz w:val="28"/>
          <w:szCs w:val="28"/>
        </w:rPr>
        <w:t>Джерелами фінансування витрат, пов'язаних з функціонуванням закладів бюджетної сфери, можуть бути понадпланові надходження, спрямування вільного залишку коштів, капітальні видатки бюджету розвитку, а також кошти, перерозподілені шляхом скорочення непершочергових та неефективних видатків.</w:t>
      </w:r>
      <w:r w:rsidR="00932304">
        <w:rPr>
          <w:sz w:val="28"/>
          <w:szCs w:val="28"/>
        </w:rPr>
        <w:t xml:space="preserve"> </w:t>
      </w:r>
      <w:r w:rsidR="00932304" w:rsidRPr="00932304">
        <w:rPr>
          <w:sz w:val="28"/>
          <w:szCs w:val="28"/>
        </w:rPr>
        <w:t>Щодо видатків медичної та освітньої субвенцій.</w:t>
      </w:r>
      <w:r w:rsidR="00932304">
        <w:rPr>
          <w:sz w:val="28"/>
          <w:szCs w:val="28"/>
        </w:rPr>
        <w:t xml:space="preserve"> </w:t>
      </w:r>
      <w:r w:rsidR="00932304" w:rsidRPr="00932304">
        <w:rPr>
          <w:sz w:val="28"/>
          <w:szCs w:val="28"/>
        </w:rPr>
        <w:t xml:space="preserve">З метою забезпечення, видатків місцевих бюджетів на охорону здоров'я, в тому числі щодо видатків на оплату праці з нарахуваннями, відповідно до розпоряджень Кабінету Міністрів України від </w:t>
      </w:r>
      <w:r w:rsidR="00932304" w:rsidRPr="00932304">
        <w:rPr>
          <w:sz w:val="28"/>
          <w:szCs w:val="28"/>
        </w:rPr>
        <w:lastRenderedPageBreak/>
        <w:t>27.09.2017 № 690-р «Про розподіл резерву коштів медичної субвенції з державного бюджету місцевим бюджетам у 2017 році», від 15.11.2017 № 823-р «Про розподіл нерозподілених видатків медичної субвенції для територій Донецької та Луганської областей, на яких органи державної влади тимчасово не здійснюють або здійснюють не в повному обсязі свої повноваження, у 2017 році», від 13.12.2017 № 922-р «Про розподіл нерозподілених видатків медичної субвенції для територій Донецької та Луганської областей, на яких органи державної влади тимчасово не здійснюють або здійснюють не в повному обсязі свої повноваження, у 2017 році» було здійснено розподіл відповідно коштів резерву медичної субвенції та нерозподілених коштів медичної субвенції та збільшено видатки для Чернівецької області в обсязі 43,0 млн. гривень.</w:t>
      </w:r>
      <w:r w:rsidR="00932304">
        <w:rPr>
          <w:sz w:val="28"/>
          <w:szCs w:val="28"/>
        </w:rPr>
        <w:t xml:space="preserve"> </w:t>
      </w:r>
      <w:r w:rsidR="00932304" w:rsidRPr="00932304">
        <w:rPr>
          <w:sz w:val="28"/>
          <w:szCs w:val="28"/>
        </w:rPr>
        <w:t>З метою виплати заробітної плати педагогічним працівникам загальноосвітніх навчальних закладів у повному обсязі та недопущення утворення кредиторської заборгованості до кінця 2017 року розпорядженнями Кабінету Міністрів України від 18.10.2017 № 783-р «Про перерозподіл обсягу освітньої субвенції з державного бюджету місцевим бюджетам у 2017 році» та від 18.12.2017 № 928-р «Про перерозподіл обсягу освітньої субвенції з державного бюджету місцевим бюджетам у 2017 році» було збільшено видатки освітньої субвенції для бюджету Сторожинець</w:t>
      </w:r>
      <w:r w:rsidR="00932304">
        <w:rPr>
          <w:sz w:val="28"/>
          <w:szCs w:val="28"/>
        </w:rPr>
        <w:t>ку</w:t>
      </w:r>
      <w:r w:rsidR="00932304" w:rsidRPr="00932304">
        <w:rPr>
          <w:sz w:val="28"/>
          <w:szCs w:val="28"/>
        </w:rPr>
        <w:t xml:space="preserve"> </w:t>
      </w:r>
      <w:r w:rsidR="00932304">
        <w:rPr>
          <w:sz w:val="28"/>
          <w:szCs w:val="28"/>
        </w:rPr>
        <w:t>ОТГ</w:t>
      </w:r>
      <w:r w:rsidR="00932304" w:rsidRPr="00932304">
        <w:rPr>
          <w:sz w:val="28"/>
          <w:szCs w:val="28"/>
        </w:rPr>
        <w:t xml:space="preserve"> на 4,4 млн. грн., </w:t>
      </w:r>
      <w:r w:rsidR="00932304">
        <w:rPr>
          <w:sz w:val="28"/>
          <w:szCs w:val="28"/>
        </w:rPr>
        <w:t>Сокирянську ОТГ</w:t>
      </w:r>
      <w:r w:rsidR="00932304" w:rsidRPr="00932304">
        <w:rPr>
          <w:sz w:val="28"/>
          <w:szCs w:val="28"/>
        </w:rPr>
        <w:t xml:space="preserve"> - на 1,9 млн. грн., Велик</w:t>
      </w:r>
      <w:r w:rsidR="00932304">
        <w:rPr>
          <w:sz w:val="28"/>
          <w:szCs w:val="28"/>
        </w:rPr>
        <w:t>ок</w:t>
      </w:r>
      <w:r w:rsidR="00932304" w:rsidRPr="00932304">
        <w:rPr>
          <w:sz w:val="28"/>
          <w:szCs w:val="28"/>
        </w:rPr>
        <w:t>учурів</w:t>
      </w:r>
      <w:r w:rsidR="00932304">
        <w:rPr>
          <w:sz w:val="28"/>
          <w:szCs w:val="28"/>
        </w:rPr>
        <w:t>ську ОТГ</w:t>
      </w:r>
      <w:r w:rsidR="00932304" w:rsidRPr="00932304">
        <w:rPr>
          <w:sz w:val="28"/>
          <w:szCs w:val="28"/>
        </w:rPr>
        <w:t xml:space="preserve"> -</w:t>
      </w:r>
      <w:r w:rsidR="00932304">
        <w:rPr>
          <w:sz w:val="28"/>
          <w:szCs w:val="28"/>
        </w:rPr>
        <w:t xml:space="preserve"> </w:t>
      </w:r>
      <w:r w:rsidR="00932304" w:rsidRPr="00932304">
        <w:rPr>
          <w:sz w:val="28"/>
          <w:szCs w:val="28"/>
        </w:rPr>
        <w:t>на 0,6 млн. гривень.</w:t>
      </w:r>
      <w:r w:rsidR="00932304">
        <w:rPr>
          <w:sz w:val="28"/>
          <w:szCs w:val="28"/>
        </w:rPr>
        <w:t xml:space="preserve"> </w:t>
      </w:r>
      <w:r w:rsidR="00932304" w:rsidRPr="00932304">
        <w:rPr>
          <w:sz w:val="28"/>
          <w:szCs w:val="28"/>
        </w:rPr>
        <w:t>На запит Міністерства фінансів України (лист від 1</w:t>
      </w:r>
      <w:r w:rsidR="00932304">
        <w:rPr>
          <w:sz w:val="28"/>
          <w:szCs w:val="28"/>
        </w:rPr>
        <w:t>3.12.2017 №07010-07-21 /34875) Д</w:t>
      </w:r>
      <w:r w:rsidR="00932304" w:rsidRPr="00932304">
        <w:rPr>
          <w:sz w:val="28"/>
          <w:szCs w:val="28"/>
        </w:rPr>
        <w:t>епартамент фінансів Чернівецької обласної державної адміністрації листом від 19.12.2017 № 04-20/868 поінформував, що до кінця 2017 року буде забезпечено виплату заробітної плати педагогічним працівникам загальноосвітніх навчальних закладів.</w:t>
      </w:r>
      <w:r w:rsidR="00932304">
        <w:rPr>
          <w:sz w:val="28"/>
          <w:szCs w:val="28"/>
        </w:rPr>
        <w:t xml:space="preserve"> </w:t>
      </w:r>
      <w:r w:rsidR="00932304" w:rsidRPr="00932304">
        <w:rPr>
          <w:sz w:val="28"/>
          <w:szCs w:val="28"/>
        </w:rPr>
        <w:t>Враховуючи зазначене, питання фінансового забезпечення закладів бюджетної сфери Чернівецької області має вирішуватися відповідними органами місцевого самоврядування разом з Чернівецькою обласною державною адміністрацією за рахунок коштів місцевих бюджетів, вказаних коштів та інших джерел, не заборонених чинним законодавством.</w:t>
      </w:r>
    </w:p>
    <w:p w:rsidR="008E0F08" w:rsidRPr="003F14C9" w:rsidRDefault="008E0F08" w:rsidP="008E0F08">
      <w:pPr>
        <w:pStyle w:val="a3"/>
        <w:numPr>
          <w:ilvl w:val="0"/>
          <w:numId w:val="1"/>
        </w:numPr>
        <w:ind w:left="0" w:firstLine="709"/>
        <w:jc w:val="both"/>
        <w:rPr>
          <w:b/>
          <w:sz w:val="28"/>
          <w:szCs w:val="28"/>
        </w:rPr>
      </w:pPr>
      <w:r w:rsidRPr="00331E6B">
        <w:rPr>
          <w:sz w:val="28"/>
          <w:szCs w:val="28"/>
        </w:rPr>
        <w:t xml:space="preserve">Звернення депутатів обласної ради до </w:t>
      </w:r>
      <w:r>
        <w:rPr>
          <w:sz w:val="28"/>
          <w:szCs w:val="28"/>
        </w:rPr>
        <w:t>Президента України П.Порошенка та голови Верховної Ради України</w:t>
      </w:r>
      <w:r w:rsidRPr="00331E6B">
        <w:rPr>
          <w:sz w:val="28"/>
          <w:szCs w:val="28"/>
        </w:rPr>
        <w:t xml:space="preserve"> </w:t>
      </w:r>
      <w:r>
        <w:rPr>
          <w:sz w:val="28"/>
          <w:szCs w:val="28"/>
        </w:rPr>
        <w:t xml:space="preserve">А.Парубія </w:t>
      </w:r>
      <w:r w:rsidRPr="00331E6B">
        <w:rPr>
          <w:sz w:val="28"/>
          <w:szCs w:val="28"/>
        </w:rPr>
        <w:t xml:space="preserve">(рішення </w:t>
      </w:r>
      <w:r>
        <w:rPr>
          <w:sz w:val="28"/>
          <w:szCs w:val="28"/>
        </w:rPr>
        <w:t>18</w:t>
      </w:r>
      <w:r w:rsidRPr="00331E6B">
        <w:rPr>
          <w:sz w:val="28"/>
          <w:szCs w:val="28"/>
        </w:rPr>
        <w:t xml:space="preserve">-ї сесії обласної ради VІІ скликання від </w:t>
      </w:r>
      <w:r>
        <w:rPr>
          <w:sz w:val="28"/>
          <w:szCs w:val="28"/>
        </w:rPr>
        <w:t>07.12</w:t>
      </w:r>
      <w:r w:rsidRPr="00331E6B">
        <w:rPr>
          <w:sz w:val="28"/>
          <w:szCs w:val="28"/>
        </w:rPr>
        <w:t>.2017 №</w:t>
      </w:r>
      <w:r>
        <w:rPr>
          <w:sz w:val="28"/>
          <w:szCs w:val="28"/>
        </w:rPr>
        <w:t>252-18</w:t>
      </w:r>
      <w:r w:rsidRPr="00331E6B">
        <w:rPr>
          <w:sz w:val="28"/>
          <w:szCs w:val="28"/>
        </w:rPr>
        <w:t>/17)</w:t>
      </w:r>
      <w:r>
        <w:rPr>
          <w:sz w:val="28"/>
          <w:szCs w:val="28"/>
        </w:rPr>
        <w:t xml:space="preserve"> щодо дискредитації діяльності Національного антикорупційного бюро України розглянуто. У відповід</w:t>
      </w:r>
      <w:r w:rsidR="000B623E">
        <w:rPr>
          <w:sz w:val="28"/>
          <w:szCs w:val="28"/>
        </w:rPr>
        <w:t>ях</w:t>
      </w:r>
      <w:r>
        <w:rPr>
          <w:sz w:val="28"/>
          <w:szCs w:val="28"/>
        </w:rPr>
        <w:t xml:space="preserve"> Комітету Верховної Ради України з питань запобігання і протидії корупції </w:t>
      </w:r>
      <w:r w:rsidR="00007772">
        <w:rPr>
          <w:sz w:val="28"/>
          <w:szCs w:val="28"/>
        </w:rPr>
        <w:t xml:space="preserve">та Адміністрації Президента України </w:t>
      </w:r>
      <w:r>
        <w:rPr>
          <w:sz w:val="28"/>
          <w:szCs w:val="28"/>
        </w:rPr>
        <w:t>зазначається, що</w:t>
      </w:r>
      <w:r w:rsidR="00007772" w:rsidRPr="00007772">
        <w:t xml:space="preserve"> </w:t>
      </w:r>
      <w:r w:rsidR="00007772" w:rsidRPr="00007772">
        <w:rPr>
          <w:sz w:val="28"/>
          <w:szCs w:val="28"/>
        </w:rPr>
        <w:t>відповідно до частини третьої статті 4 Закону України «Про Національне антикорупційне бюро України» №1698-VII від 14.10.2014 забороняється незаконне втручання державних органів, органів місцевого самоврядування, їхніх посадових і службових осіб, політичних партій, громадських об'єднань, інших фізичних або юридичних осіб у діяльність Національного бюро.</w:t>
      </w:r>
      <w:r w:rsidR="00007772">
        <w:rPr>
          <w:sz w:val="28"/>
          <w:szCs w:val="28"/>
        </w:rPr>
        <w:t xml:space="preserve"> </w:t>
      </w:r>
      <w:r w:rsidR="00007772" w:rsidRPr="00007772">
        <w:rPr>
          <w:sz w:val="28"/>
          <w:szCs w:val="28"/>
        </w:rPr>
        <w:t>Будь-які письмові чи усні вказівки, вимоги, доручення тощо, спрямовані до Національного бюро чи його працівників, які стосуються питань досудового розслідування у конкретному кримінальному провадженні і не передбачені Кримінальним процесуальним кодексом України, є неправомірними та не підлягають виконанню.</w:t>
      </w:r>
      <w:r w:rsidR="00007772">
        <w:rPr>
          <w:sz w:val="28"/>
          <w:szCs w:val="28"/>
        </w:rPr>
        <w:t xml:space="preserve"> </w:t>
      </w:r>
      <w:r w:rsidR="00007772" w:rsidRPr="00007772">
        <w:rPr>
          <w:sz w:val="28"/>
          <w:szCs w:val="28"/>
        </w:rPr>
        <w:t xml:space="preserve">Глава держави неодноразово наголошував на гарантії незалежності Національного </w:t>
      </w:r>
      <w:r w:rsidR="00007772" w:rsidRPr="00007772">
        <w:rPr>
          <w:sz w:val="28"/>
          <w:szCs w:val="28"/>
        </w:rPr>
        <w:lastRenderedPageBreak/>
        <w:t>антикорупційного бюро України та вважає неприйнятною будь-яку форму тиску на згаданий орган.</w:t>
      </w:r>
      <w:r w:rsidR="00007772">
        <w:rPr>
          <w:sz w:val="28"/>
          <w:szCs w:val="28"/>
        </w:rPr>
        <w:t xml:space="preserve"> З</w:t>
      </w:r>
      <w:r>
        <w:rPr>
          <w:sz w:val="28"/>
          <w:szCs w:val="28"/>
        </w:rPr>
        <w:t>гідно статті 93 Закону України "Про Регламент Верховної Ради України" головою Верховної Ради України направлено до Комітету з питань правової політики та правосуддя подані Президентом України проекти законів: "Про Вищий антикорупційний суд" (реєстр.№7440) та "Про внесення змін до Закону України "Про судоустрій і статус суддів" у зв'язку з прийняттям Закону України "Про Вищий анти</w:t>
      </w:r>
      <w:r w:rsidR="00007772">
        <w:rPr>
          <w:sz w:val="28"/>
          <w:szCs w:val="28"/>
        </w:rPr>
        <w:t xml:space="preserve">корупційний суд; (реєстр.№7441), які </w:t>
      </w:r>
      <w:r w:rsidR="00007772" w:rsidRPr="00007772">
        <w:rPr>
          <w:sz w:val="28"/>
          <w:szCs w:val="28"/>
        </w:rPr>
        <w:t>було визначено Главою держави як невідкладні.</w:t>
      </w:r>
      <w:r>
        <w:rPr>
          <w:sz w:val="28"/>
          <w:szCs w:val="28"/>
        </w:rPr>
        <w:t xml:space="preserve"> </w:t>
      </w:r>
      <w:r w:rsidR="00007772">
        <w:rPr>
          <w:sz w:val="28"/>
          <w:szCs w:val="28"/>
        </w:rPr>
        <w:t>З</w:t>
      </w:r>
      <w:r>
        <w:rPr>
          <w:sz w:val="28"/>
          <w:szCs w:val="28"/>
        </w:rPr>
        <w:t>і зверненням депутатів обласної ради ознайомлено всіх членів Комітету з питань запобігання та протидії корупції.</w:t>
      </w:r>
    </w:p>
    <w:p w:rsidR="003F14C9" w:rsidRPr="005B26AF" w:rsidRDefault="003F14C9" w:rsidP="008E0F08">
      <w:pPr>
        <w:pStyle w:val="a3"/>
        <w:numPr>
          <w:ilvl w:val="0"/>
          <w:numId w:val="1"/>
        </w:numPr>
        <w:ind w:left="0" w:firstLine="709"/>
        <w:jc w:val="both"/>
        <w:rPr>
          <w:b/>
          <w:sz w:val="28"/>
          <w:szCs w:val="28"/>
        </w:rPr>
      </w:pPr>
      <w:r w:rsidRPr="00331E6B">
        <w:rPr>
          <w:sz w:val="28"/>
          <w:szCs w:val="28"/>
        </w:rPr>
        <w:t xml:space="preserve">Звернення депутатів обласної ради до </w:t>
      </w:r>
      <w:r>
        <w:rPr>
          <w:sz w:val="28"/>
          <w:szCs w:val="28"/>
        </w:rPr>
        <w:t>Президента України, Голови Верховної Ради України та Прем'єр-міністра України</w:t>
      </w:r>
      <w:r w:rsidRPr="00331E6B">
        <w:rPr>
          <w:sz w:val="28"/>
          <w:szCs w:val="28"/>
        </w:rPr>
        <w:t xml:space="preserve"> (рішення </w:t>
      </w:r>
      <w:r>
        <w:rPr>
          <w:sz w:val="28"/>
          <w:szCs w:val="28"/>
        </w:rPr>
        <w:t>19</w:t>
      </w:r>
      <w:r w:rsidRPr="00331E6B">
        <w:rPr>
          <w:sz w:val="28"/>
          <w:szCs w:val="28"/>
        </w:rPr>
        <w:t xml:space="preserve">-ї сесії обласної ради VІІ скликання від </w:t>
      </w:r>
      <w:r>
        <w:rPr>
          <w:sz w:val="28"/>
          <w:szCs w:val="28"/>
        </w:rPr>
        <w:t>21.12</w:t>
      </w:r>
      <w:r w:rsidRPr="00331E6B">
        <w:rPr>
          <w:sz w:val="28"/>
          <w:szCs w:val="28"/>
        </w:rPr>
        <w:t>.2017 №</w:t>
      </w:r>
      <w:r>
        <w:rPr>
          <w:sz w:val="28"/>
          <w:szCs w:val="28"/>
        </w:rPr>
        <w:t>276-19</w:t>
      </w:r>
      <w:r w:rsidRPr="00331E6B">
        <w:rPr>
          <w:sz w:val="28"/>
          <w:szCs w:val="28"/>
        </w:rPr>
        <w:t>/17)</w:t>
      </w:r>
      <w:r>
        <w:rPr>
          <w:sz w:val="28"/>
          <w:szCs w:val="28"/>
        </w:rPr>
        <w:t xml:space="preserve"> щодо скасування бюджетного відшкодування ПДВ при експорті технічних культур розглянуто. У відповіді Міністерства фінансів України зазначається, що </w:t>
      </w:r>
      <w:r w:rsidR="0094541C">
        <w:rPr>
          <w:sz w:val="28"/>
          <w:szCs w:val="28"/>
        </w:rPr>
        <w:t xml:space="preserve">проект Закону України </w:t>
      </w:r>
      <w:r w:rsidR="00CD0B9E">
        <w:rPr>
          <w:sz w:val="28"/>
          <w:szCs w:val="28"/>
        </w:rPr>
        <w:t>"Про внесення змін до Подат</w:t>
      </w:r>
      <w:r w:rsidR="0094541C">
        <w:rPr>
          <w:sz w:val="28"/>
          <w:szCs w:val="28"/>
        </w:rPr>
        <w:t xml:space="preserve">кового кодексу України </w:t>
      </w:r>
      <w:r w:rsidR="009F2A3C">
        <w:rPr>
          <w:sz w:val="28"/>
          <w:szCs w:val="28"/>
        </w:rPr>
        <w:t>щодо деяких питань початкування податком на додану вартість операцій з вивезення за межі України олійних культур" (реєстр.№7403 від 14.12.2017) втратив свою актуальність з огляду на те, що 01.01.2018 набрав чинності Закон України від 07.12.2017 №2245-</w:t>
      </w:r>
      <w:r w:rsidR="009F2A3C">
        <w:rPr>
          <w:sz w:val="28"/>
          <w:szCs w:val="28"/>
          <w:lang w:val="en-US"/>
        </w:rPr>
        <w:t>VIII</w:t>
      </w:r>
      <w:r w:rsidR="009F2A3C">
        <w:rPr>
          <w:sz w:val="28"/>
          <w:szCs w:val="28"/>
        </w:rPr>
        <w:t xml:space="preserve"> "Про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 яким передбачено звільнення від оподаткування податком на додану вартість </w:t>
      </w:r>
      <w:r w:rsidR="00B021F1">
        <w:rPr>
          <w:sz w:val="28"/>
          <w:szCs w:val="28"/>
        </w:rPr>
        <w:t>операцій з вивезення за межі митної території України в митному режимі експорту, а саме: з 1 вересня 2018 року до 31 грудня 2021 року соєвих бобів (товарна позиція 1201 згідно УКТ ЗЕД), з 1 січня 2020 року до 31 грудня 2021 р</w:t>
      </w:r>
      <w:r w:rsidR="005B26AF">
        <w:rPr>
          <w:sz w:val="28"/>
          <w:szCs w:val="28"/>
        </w:rPr>
        <w:t xml:space="preserve">оку насіння свиріпи або ріпаку </w:t>
      </w:r>
      <w:r w:rsidR="00B021F1">
        <w:rPr>
          <w:sz w:val="28"/>
          <w:szCs w:val="28"/>
        </w:rPr>
        <w:t>(товарна позиція 1205 згідно з УКТ ЗЕД).</w:t>
      </w:r>
    </w:p>
    <w:p w:rsidR="005B26AF" w:rsidRPr="00007772" w:rsidRDefault="005B26AF" w:rsidP="008E0F08">
      <w:pPr>
        <w:pStyle w:val="a3"/>
        <w:numPr>
          <w:ilvl w:val="0"/>
          <w:numId w:val="1"/>
        </w:numPr>
        <w:ind w:left="0" w:firstLine="709"/>
        <w:jc w:val="both"/>
        <w:rPr>
          <w:b/>
          <w:sz w:val="28"/>
          <w:szCs w:val="28"/>
        </w:rPr>
      </w:pPr>
      <w:r w:rsidRPr="00331E6B">
        <w:rPr>
          <w:sz w:val="28"/>
          <w:szCs w:val="28"/>
        </w:rPr>
        <w:t xml:space="preserve">Звернення депутатів обласної ради до </w:t>
      </w:r>
      <w:r>
        <w:rPr>
          <w:sz w:val="28"/>
          <w:szCs w:val="28"/>
        </w:rPr>
        <w:t>Міністерства оборони України</w:t>
      </w:r>
      <w:r w:rsidRPr="00331E6B">
        <w:rPr>
          <w:sz w:val="28"/>
          <w:szCs w:val="28"/>
        </w:rPr>
        <w:t xml:space="preserve"> (рішення </w:t>
      </w:r>
      <w:r>
        <w:rPr>
          <w:sz w:val="28"/>
          <w:szCs w:val="28"/>
        </w:rPr>
        <w:t>19</w:t>
      </w:r>
      <w:r w:rsidRPr="00331E6B">
        <w:rPr>
          <w:sz w:val="28"/>
          <w:szCs w:val="28"/>
        </w:rPr>
        <w:t xml:space="preserve">-ї сесії обласної ради VІІ скликання від </w:t>
      </w:r>
      <w:r>
        <w:rPr>
          <w:sz w:val="28"/>
          <w:szCs w:val="28"/>
        </w:rPr>
        <w:t>21.12</w:t>
      </w:r>
      <w:r w:rsidRPr="00331E6B">
        <w:rPr>
          <w:sz w:val="28"/>
          <w:szCs w:val="28"/>
        </w:rPr>
        <w:t>.2017 №</w:t>
      </w:r>
      <w:r>
        <w:rPr>
          <w:sz w:val="28"/>
          <w:szCs w:val="28"/>
        </w:rPr>
        <w:t>22/19</w:t>
      </w:r>
      <w:r w:rsidRPr="00331E6B">
        <w:rPr>
          <w:sz w:val="28"/>
          <w:szCs w:val="28"/>
        </w:rPr>
        <w:t>)</w:t>
      </w:r>
      <w:r>
        <w:rPr>
          <w:sz w:val="28"/>
          <w:szCs w:val="28"/>
        </w:rPr>
        <w:t xml:space="preserve"> щодо можливості прийняття рішення про визначення постійного пункту дислокації військової частини А-3029 на території колишнього 301 полку військового містечка в місті </w:t>
      </w:r>
      <w:r w:rsidR="000B623E">
        <w:rPr>
          <w:sz w:val="28"/>
          <w:szCs w:val="28"/>
        </w:rPr>
        <w:t>Чернівці розглянуто. У відповідях Міністерства оборони України та</w:t>
      </w:r>
      <w:r>
        <w:rPr>
          <w:sz w:val="28"/>
          <w:szCs w:val="28"/>
        </w:rPr>
        <w:t xml:space="preserve"> Командування Сухопутних військ Збройних Сил України зазначається, що у Генеральному штабі Збройних Сил України затверджено Перелік пунктів постійної дислокації та місць тимчасового розквартирування військових частин, згідно якого визначено та сплановано розмістити військову частину А3029 на фондах військового містечка №20 у м.Чернівцях.</w:t>
      </w:r>
    </w:p>
    <w:p w:rsidR="00007772" w:rsidRPr="008E0F08" w:rsidRDefault="00DD51B2" w:rsidP="008E0F08">
      <w:pPr>
        <w:pStyle w:val="a3"/>
        <w:numPr>
          <w:ilvl w:val="0"/>
          <w:numId w:val="1"/>
        </w:numPr>
        <w:ind w:left="0" w:firstLine="709"/>
        <w:jc w:val="both"/>
        <w:rPr>
          <w:b/>
          <w:sz w:val="28"/>
          <w:szCs w:val="28"/>
        </w:rPr>
      </w:pPr>
      <w:r w:rsidRPr="00331E6B">
        <w:rPr>
          <w:sz w:val="28"/>
          <w:szCs w:val="28"/>
        </w:rPr>
        <w:t xml:space="preserve">Звернення депутатів обласної ради до </w:t>
      </w:r>
      <w:r>
        <w:rPr>
          <w:sz w:val="28"/>
          <w:szCs w:val="28"/>
        </w:rPr>
        <w:t>Верховної Ради України та Кабінету Міністрів України</w:t>
      </w:r>
      <w:r w:rsidRPr="00331E6B">
        <w:rPr>
          <w:sz w:val="28"/>
          <w:szCs w:val="28"/>
        </w:rPr>
        <w:t xml:space="preserve"> (рішення </w:t>
      </w:r>
      <w:r>
        <w:rPr>
          <w:sz w:val="28"/>
          <w:szCs w:val="28"/>
        </w:rPr>
        <w:t>20</w:t>
      </w:r>
      <w:r w:rsidRPr="00331E6B">
        <w:rPr>
          <w:sz w:val="28"/>
          <w:szCs w:val="28"/>
        </w:rPr>
        <w:t xml:space="preserve">-ї сесії обласної ради VІІ скликання від </w:t>
      </w:r>
      <w:r>
        <w:rPr>
          <w:sz w:val="28"/>
          <w:szCs w:val="28"/>
        </w:rPr>
        <w:t>14.02.2018</w:t>
      </w:r>
      <w:r w:rsidRPr="00331E6B">
        <w:rPr>
          <w:sz w:val="28"/>
          <w:szCs w:val="28"/>
        </w:rPr>
        <w:t xml:space="preserve"> №</w:t>
      </w:r>
      <w:r>
        <w:rPr>
          <w:sz w:val="28"/>
          <w:szCs w:val="28"/>
        </w:rPr>
        <w:t>2-20/18</w:t>
      </w:r>
      <w:r w:rsidRPr="00331E6B">
        <w:rPr>
          <w:sz w:val="28"/>
          <w:szCs w:val="28"/>
        </w:rPr>
        <w:t>)</w:t>
      </w:r>
      <w:r>
        <w:rPr>
          <w:sz w:val="28"/>
          <w:szCs w:val="28"/>
        </w:rPr>
        <w:t xml:space="preserve"> щодо пенсійного забезпечення військовослужбовців та деяких інших осіб розглянуто. У відповіді Комітету Верховної Ради України з питань соціальної політики, зайнятості та пенсійного забезпечення зазначається, що </w:t>
      </w:r>
      <w:r w:rsidR="00F13B42" w:rsidRPr="00F13B42">
        <w:rPr>
          <w:sz w:val="28"/>
          <w:szCs w:val="28"/>
        </w:rPr>
        <w:t xml:space="preserve">18.01.2018 року на своєму засіданні Комітет підтримав проект Постанови Верховної Ради України про деякі питання пенсійного забезпечення осіб, звільнених з військової служби, та деяких інших осіб (реєстр. № 7492), поданий </w:t>
      </w:r>
      <w:r w:rsidR="00F13B42" w:rsidRPr="00F13B42">
        <w:rPr>
          <w:sz w:val="28"/>
          <w:szCs w:val="28"/>
        </w:rPr>
        <w:lastRenderedPageBreak/>
        <w:t>народними депутатами України Немировським А.В., Королевською Н.Ю. та іншими народними депутатами України, і рекомендував Верховній Раді України за наслідками розгляду у першому читанні прийняти його за основу і в цілому. У цьому проекті передбачено, що Кабінет Міністрів України повинен забезпечити перерахунок пенсій військовослужбовцям, співробітникам МВС України та інших силових структур.</w:t>
      </w:r>
      <w:r w:rsidR="00F13B42">
        <w:rPr>
          <w:sz w:val="28"/>
          <w:szCs w:val="28"/>
        </w:rPr>
        <w:t xml:space="preserve"> </w:t>
      </w:r>
      <w:r w:rsidR="00F13B42" w:rsidRPr="00F13B42">
        <w:rPr>
          <w:sz w:val="28"/>
          <w:szCs w:val="28"/>
        </w:rPr>
        <w:t>Також Комітет пропонував при формуванні проекту розкладу пленарних засідань Верховної Ради України на 27 лютого - 2 березня 2018 року включити цей проект Постанови Верховної Ради України як такий, що попередньо розглянутий Комітетом та пропонується до розгляду Верховно</w:t>
      </w:r>
      <w:r w:rsidR="004222BC">
        <w:rPr>
          <w:sz w:val="28"/>
          <w:szCs w:val="28"/>
        </w:rPr>
        <w:t>ю</w:t>
      </w:r>
      <w:r w:rsidR="00F13B42" w:rsidRPr="00F13B42">
        <w:rPr>
          <w:sz w:val="28"/>
          <w:szCs w:val="28"/>
        </w:rPr>
        <w:t xml:space="preserve"> Рад</w:t>
      </w:r>
      <w:r w:rsidR="004222BC">
        <w:rPr>
          <w:sz w:val="28"/>
          <w:szCs w:val="28"/>
        </w:rPr>
        <w:t>ою</w:t>
      </w:r>
      <w:r w:rsidR="00F13B42" w:rsidRPr="00F13B42">
        <w:rPr>
          <w:sz w:val="28"/>
          <w:szCs w:val="28"/>
        </w:rPr>
        <w:t xml:space="preserve"> України.</w:t>
      </w:r>
      <w:r w:rsidR="00F13B42">
        <w:rPr>
          <w:sz w:val="28"/>
          <w:szCs w:val="28"/>
        </w:rPr>
        <w:t xml:space="preserve"> </w:t>
      </w:r>
      <w:r w:rsidR="00F13B42" w:rsidRPr="00F13B42">
        <w:rPr>
          <w:sz w:val="28"/>
          <w:szCs w:val="28"/>
        </w:rPr>
        <w:t>Водночас інформуємо, що 21.02.2018 року Кабінет Міністрів України ухвалив постанову № 103 «Про перерахунок пенсій особам, які звільнені з військової служби, та деяким іншим категоріям осіб», яка передбачає перерахунки пенсій, призначених відповідно до Закону України «Про пенсійне забезпечення осіб, звільнених з військової служби, та деяких інших осіб», з 01.01.2018 року.</w:t>
      </w:r>
      <w:r w:rsidR="00F13B42">
        <w:rPr>
          <w:sz w:val="28"/>
          <w:szCs w:val="28"/>
        </w:rPr>
        <w:t xml:space="preserve"> </w:t>
      </w:r>
      <w:r w:rsidR="00F13B42" w:rsidRPr="00F13B42">
        <w:rPr>
          <w:sz w:val="28"/>
          <w:szCs w:val="28"/>
        </w:rPr>
        <w:t>Відповідно до зазначеної постанови Уряду, перерахунок пенсій проводиться виходячи з трьох складових грошового забезпечення станом на 01.03.2018 року на підставі постанови Кабінету Міністрів України № 704 «Про грошове забезпечення військовослужбовців, осіб рядового і начальницького складу та деяких інших осіб», а саме: оклад за посадою, військове (спеціальне) звання, відсоткова надбавка за вислугу років. Довідки про складові грошового забезпечення подають відповідні силові міністерства та відомствами (Міноборони, СБУ тощо) до органів Пенсійного фонду України, які проводять перерахунок пенсії та забезпечують виплату підвищеного розміру пенсії.</w:t>
      </w:r>
      <w:r w:rsidR="00F13B42">
        <w:rPr>
          <w:sz w:val="28"/>
          <w:szCs w:val="28"/>
        </w:rPr>
        <w:t xml:space="preserve"> </w:t>
      </w:r>
      <w:r w:rsidR="00F13B42" w:rsidRPr="00F13B42">
        <w:rPr>
          <w:sz w:val="28"/>
          <w:szCs w:val="28"/>
        </w:rPr>
        <w:t>Виплата підвищення буде відбуватися поетапно:</w:t>
      </w:r>
      <w:r w:rsidR="00F13B42">
        <w:rPr>
          <w:sz w:val="28"/>
          <w:szCs w:val="28"/>
        </w:rPr>
        <w:t xml:space="preserve"> </w:t>
      </w:r>
      <w:r w:rsidR="00F13B42" w:rsidRPr="00F13B42">
        <w:rPr>
          <w:sz w:val="28"/>
          <w:szCs w:val="28"/>
        </w:rPr>
        <w:t>з 1 січня 2018 р. - 50 відсотків;</w:t>
      </w:r>
      <w:r w:rsidR="00F13B42">
        <w:rPr>
          <w:sz w:val="28"/>
          <w:szCs w:val="28"/>
        </w:rPr>
        <w:t xml:space="preserve"> </w:t>
      </w:r>
      <w:r w:rsidR="00F13B42" w:rsidRPr="00F13B42">
        <w:rPr>
          <w:sz w:val="28"/>
          <w:szCs w:val="28"/>
        </w:rPr>
        <w:t>з 1 січня 2019 р. по 31 грудня 2019 р. - 75 відсотків;</w:t>
      </w:r>
      <w:r w:rsidR="00F13B42">
        <w:rPr>
          <w:sz w:val="28"/>
          <w:szCs w:val="28"/>
        </w:rPr>
        <w:t xml:space="preserve"> </w:t>
      </w:r>
      <w:r w:rsidR="00F13B42" w:rsidRPr="00F13B42">
        <w:rPr>
          <w:sz w:val="28"/>
          <w:szCs w:val="28"/>
        </w:rPr>
        <w:t>з 1 січня 2020 р. - 100 відсотків суми підвищення пенсії, визначеного станом на 1 березня 2018 року.</w:t>
      </w:r>
      <w:r w:rsidR="00F13B42">
        <w:rPr>
          <w:sz w:val="28"/>
          <w:szCs w:val="28"/>
        </w:rPr>
        <w:t xml:space="preserve"> </w:t>
      </w:r>
      <w:r w:rsidR="00F13B42" w:rsidRPr="00F13B42">
        <w:rPr>
          <w:sz w:val="28"/>
          <w:szCs w:val="28"/>
        </w:rPr>
        <w:t>Зазначеною постановою також передбачено, що колишнім працівникам міліції перерахунок проводиться, виходячи із складових грошового забезпечення станом на 01.01.2016 року відповідно до постанови Кабінету Міністрів України від 11.11.2015 року № 988 «Про грошове забезпечення поліцейських Національної поліції», з 01.01.2016 року в повному обсязі.</w:t>
      </w:r>
      <w:r w:rsidR="00F13B42">
        <w:rPr>
          <w:sz w:val="28"/>
          <w:szCs w:val="28"/>
        </w:rPr>
        <w:t xml:space="preserve"> </w:t>
      </w:r>
      <w:r w:rsidR="00F13B42" w:rsidRPr="00F13B42">
        <w:rPr>
          <w:sz w:val="28"/>
          <w:szCs w:val="28"/>
        </w:rPr>
        <w:t>Проект Закону України «Про внесення змін до деяких законів України щодо перерахунку пенсій осіб, звільнених з військової служби, та деяких інших осіб» 13.12.2017 року був представлений на засіданні Уряду і 28.12.2017 року розглянутий Радою національної безпеки і оборони України. За інформацією Мінсоцполітики цей законопроект доопрацьовується Міністерством разом із центральними органами виконавчої влади.</w:t>
      </w:r>
      <w:r w:rsidR="00F13B42">
        <w:rPr>
          <w:sz w:val="28"/>
          <w:szCs w:val="28"/>
        </w:rPr>
        <w:t xml:space="preserve"> </w:t>
      </w:r>
      <w:r w:rsidR="00F13B42" w:rsidRPr="00F13B42">
        <w:rPr>
          <w:sz w:val="28"/>
          <w:szCs w:val="28"/>
        </w:rPr>
        <w:t>З вимогами та пропозиціями, порушеними у зверненні, ознайомлено народних депутатів України - членів Комітету.</w:t>
      </w:r>
    </w:p>
    <w:p w:rsidR="00331E6B" w:rsidRPr="00B60D76" w:rsidRDefault="00331E6B" w:rsidP="00331E6B">
      <w:pPr>
        <w:pStyle w:val="a3"/>
        <w:tabs>
          <w:tab w:val="left" w:pos="7797"/>
        </w:tabs>
        <w:ind w:left="0"/>
        <w:jc w:val="both"/>
        <w:rPr>
          <w:b/>
          <w:sz w:val="28"/>
          <w:szCs w:val="28"/>
        </w:rPr>
      </w:pPr>
    </w:p>
    <w:p w:rsidR="005C7844" w:rsidRDefault="005C7844" w:rsidP="005C7844">
      <w:pPr>
        <w:pStyle w:val="a3"/>
        <w:tabs>
          <w:tab w:val="left" w:pos="8222"/>
        </w:tabs>
        <w:ind w:left="0"/>
        <w:jc w:val="both"/>
        <w:rPr>
          <w:b/>
          <w:sz w:val="28"/>
          <w:szCs w:val="28"/>
        </w:rPr>
      </w:pPr>
    </w:p>
    <w:p w:rsidR="00331E6B" w:rsidRDefault="00331E6B" w:rsidP="00AD779D">
      <w:pPr>
        <w:pStyle w:val="a3"/>
        <w:tabs>
          <w:tab w:val="left" w:pos="7797"/>
        </w:tabs>
        <w:ind w:left="0"/>
        <w:jc w:val="both"/>
      </w:pPr>
      <w:r w:rsidRPr="007B22D1">
        <w:rPr>
          <w:b/>
          <w:sz w:val="28"/>
          <w:szCs w:val="28"/>
        </w:rPr>
        <w:t>Керуючий справами обласної ради</w:t>
      </w:r>
      <w:r w:rsidRPr="007B22D1">
        <w:rPr>
          <w:b/>
          <w:sz w:val="28"/>
          <w:szCs w:val="28"/>
        </w:rPr>
        <w:tab/>
        <w:t>М.Борець</w:t>
      </w:r>
    </w:p>
    <w:sectPr w:rsidR="00331E6B" w:rsidSect="00AD779D">
      <w:footerReference w:type="default" r:id="rId7"/>
      <w:pgSz w:w="11906" w:h="16838"/>
      <w:pgMar w:top="993" w:right="849" w:bottom="993"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7196" w:rsidRDefault="00E47196" w:rsidP="007E6E42">
      <w:r>
        <w:separator/>
      </w:r>
    </w:p>
  </w:endnote>
  <w:endnote w:type="continuationSeparator" w:id="1">
    <w:p w:rsidR="00E47196" w:rsidRDefault="00E47196" w:rsidP="007E6E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C4C" w:rsidRDefault="00D44733">
    <w:pPr>
      <w:pStyle w:val="a4"/>
      <w:jc w:val="right"/>
    </w:pPr>
    <w:r>
      <w:fldChar w:fldCharType="begin"/>
    </w:r>
    <w:r w:rsidR="00A44BE4">
      <w:instrText xml:space="preserve"> PAGE   \* MERGEFORMAT </w:instrText>
    </w:r>
    <w:r>
      <w:fldChar w:fldCharType="separate"/>
    </w:r>
    <w:r w:rsidR="009951FC">
      <w:rPr>
        <w:noProof/>
      </w:rPr>
      <w:t>7</w:t>
    </w:r>
    <w:r>
      <w:fldChar w:fldCharType="end"/>
    </w:r>
  </w:p>
  <w:p w:rsidR="00467C4C" w:rsidRDefault="00E4719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7196" w:rsidRDefault="00E47196" w:rsidP="007E6E42">
      <w:r>
        <w:separator/>
      </w:r>
    </w:p>
  </w:footnote>
  <w:footnote w:type="continuationSeparator" w:id="1">
    <w:p w:rsidR="00E47196" w:rsidRDefault="00E47196" w:rsidP="007E6E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7298995A"/>
    <w:lvl w:ilvl="0" w:tplc="5014A53A">
      <w:start w:val="1"/>
      <w:numFmt w:val="decimal"/>
      <w:lvlText w:val="%1."/>
      <w:lvlJc w:val="left"/>
      <w:pPr>
        <w:ind w:left="720" w:hanging="360"/>
      </w:pPr>
      <w:rPr>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31E6B"/>
    <w:rsid w:val="00007772"/>
    <w:rsid w:val="0002320B"/>
    <w:rsid w:val="00052C91"/>
    <w:rsid w:val="00065A1B"/>
    <w:rsid w:val="000B623E"/>
    <w:rsid w:val="000C5617"/>
    <w:rsid w:val="001134D4"/>
    <w:rsid w:val="00130F6C"/>
    <w:rsid w:val="00150574"/>
    <w:rsid w:val="001700C0"/>
    <w:rsid w:val="001859F0"/>
    <w:rsid w:val="001D0B0E"/>
    <w:rsid w:val="001D54E1"/>
    <w:rsid w:val="002909B6"/>
    <w:rsid w:val="003003BA"/>
    <w:rsid w:val="00331E6B"/>
    <w:rsid w:val="00342AE2"/>
    <w:rsid w:val="00361E3A"/>
    <w:rsid w:val="00374A61"/>
    <w:rsid w:val="00374E5E"/>
    <w:rsid w:val="003D0EBB"/>
    <w:rsid w:val="003E6B16"/>
    <w:rsid w:val="003F14C9"/>
    <w:rsid w:val="003F4035"/>
    <w:rsid w:val="00404E29"/>
    <w:rsid w:val="004152B5"/>
    <w:rsid w:val="004222BC"/>
    <w:rsid w:val="0045008E"/>
    <w:rsid w:val="004E17A9"/>
    <w:rsid w:val="004E7B6A"/>
    <w:rsid w:val="004F2392"/>
    <w:rsid w:val="005B26AF"/>
    <w:rsid w:val="005C7844"/>
    <w:rsid w:val="005D3AD4"/>
    <w:rsid w:val="005E2AC9"/>
    <w:rsid w:val="00613C49"/>
    <w:rsid w:val="00641F3E"/>
    <w:rsid w:val="00673FAE"/>
    <w:rsid w:val="006A3CFA"/>
    <w:rsid w:val="00700F99"/>
    <w:rsid w:val="007441C3"/>
    <w:rsid w:val="007531E5"/>
    <w:rsid w:val="0079360F"/>
    <w:rsid w:val="00794AB3"/>
    <w:rsid w:val="007E6E42"/>
    <w:rsid w:val="00811103"/>
    <w:rsid w:val="00820758"/>
    <w:rsid w:val="008238D6"/>
    <w:rsid w:val="00853CD2"/>
    <w:rsid w:val="008C66E7"/>
    <w:rsid w:val="008E0036"/>
    <w:rsid w:val="008E0F08"/>
    <w:rsid w:val="00932304"/>
    <w:rsid w:val="00944D3A"/>
    <w:rsid w:val="0094541C"/>
    <w:rsid w:val="0095397A"/>
    <w:rsid w:val="0096421C"/>
    <w:rsid w:val="00964FB6"/>
    <w:rsid w:val="0097162B"/>
    <w:rsid w:val="009951FC"/>
    <w:rsid w:val="009A72D8"/>
    <w:rsid w:val="009B4892"/>
    <w:rsid w:val="009F2A3C"/>
    <w:rsid w:val="00A44BE4"/>
    <w:rsid w:val="00AA5062"/>
    <w:rsid w:val="00AD779D"/>
    <w:rsid w:val="00B021F1"/>
    <w:rsid w:val="00B1017F"/>
    <w:rsid w:val="00B22613"/>
    <w:rsid w:val="00B326FB"/>
    <w:rsid w:val="00B372AF"/>
    <w:rsid w:val="00B50579"/>
    <w:rsid w:val="00B94C98"/>
    <w:rsid w:val="00BF4885"/>
    <w:rsid w:val="00C135C2"/>
    <w:rsid w:val="00C336B4"/>
    <w:rsid w:val="00C370A4"/>
    <w:rsid w:val="00C725F2"/>
    <w:rsid w:val="00C7501C"/>
    <w:rsid w:val="00CA7AEC"/>
    <w:rsid w:val="00CD0B9E"/>
    <w:rsid w:val="00D270FB"/>
    <w:rsid w:val="00D2728B"/>
    <w:rsid w:val="00D3041B"/>
    <w:rsid w:val="00D44733"/>
    <w:rsid w:val="00D50886"/>
    <w:rsid w:val="00D776C5"/>
    <w:rsid w:val="00D958CD"/>
    <w:rsid w:val="00D95F6A"/>
    <w:rsid w:val="00DD51B2"/>
    <w:rsid w:val="00DF0697"/>
    <w:rsid w:val="00E32587"/>
    <w:rsid w:val="00E47196"/>
    <w:rsid w:val="00E75ACD"/>
    <w:rsid w:val="00EE1C5C"/>
    <w:rsid w:val="00F13B42"/>
    <w:rsid w:val="00F35D15"/>
    <w:rsid w:val="00F562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E6B"/>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1E6B"/>
    <w:pPr>
      <w:ind w:left="720"/>
      <w:contextualSpacing/>
    </w:pPr>
  </w:style>
  <w:style w:type="paragraph" w:styleId="a4">
    <w:name w:val="footer"/>
    <w:basedOn w:val="a"/>
    <w:link w:val="a5"/>
    <w:uiPriority w:val="99"/>
    <w:unhideWhenUsed/>
    <w:rsid w:val="00331E6B"/>
    <w:pPr>
      <w:tabs>
        <w:tab w:val="center" w:pos="4819"/>
        <w:tab w:val="right" w:pos="9639"/>
      </w:tabs>
    </w:pPr>
  </w:style>
  <w:style w:type="character" w:customStyle="1" w:styleId="a5">
    <w:name w:val="Нижний колонтитул Знак"/>
    <w:basedOn w:val="a0"/>
    <w:link w:val="a4"/>
    <w:uiPriority w:val="99"/>
    <w:rsid w:val="00331E6B"/>
    <w:rPr>
      <w:rFonts w:eastAsia="Times New Roman"/>
      <w:sz w:val="24"/>
      <w:szCs w:val="24"/>
      <w:lang w:val="uk-UA" w:eastAsia="ru-RU"/>
    </w:rPr>
  </w:style>
  <w:style w:type="character" w:customStyle="1" w:styleId="FontStyle16">
    <w:name w:val="Font Style16"/>
    <w:basedOn w:val="a0"/>
    <w:uiPriority w:val="99"/>
    <w:rsid w:val="00331E6B"/>
    <w:rPr>
      <w:rFonts w:ascii="Times New Roman" w:hAnsi="Times New Roman" w:cs="Times New Roman"/>
      <w:sz w:val="24"/>
      <w:szCs w:val="24"/>
    </w:rPr>
  </w:style>
  <w:style w:type="paragraph" w:styleId="a6">
    <w:name w:val="Balloon Text"/>
    <w:basedOn w:val="a"/>
    <w:link w:val="a7"/>
    <w:uiPriority w:val="99"/>
    <w:semiHidden/>
    <w:unhideWhenUsed/>
    <w:rsid w:val="009951FC"/>
    <w:rPr>
      <w:rFonts w:ascii="Tahoma" w:hAnsi="Tahoma" w:cs="Tahoma"/>
      <w:sz w:val="16"/>
      <w:szCs w:val="16"/>
    </w:rPr>
  </w:style>
  <w:style w:type="character" w:customStyle="1" w:styleId="a7">
    <w:name w:val="Текст выноски Знак"/>
    <w:basedOn w:val="a0"/>
    <w:link w:val="a6"/>
    <w:uiPriority w:val="99"/>
    <w:semiHidden/>
    <w:rsid w:val="009951FC"/>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870</TotalTime>
  <Pages>7</Pages>
  <Words>3230</Words>
  <Characters>18411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26</cp:revision>
  <cp:lastPrinted>2018-03-29T09:17:00Z</cp:lastPrinted>
  <dcterms:created xsi:type="dcterms:W3CDTF">2017-11-30T14:43:00Z</dcterms:created>
  <dcterms:modified xsi:type="dcterms:W3CDTF">2018-03-29T11:41:00Z</dcterms:modified>
</cp:coreProperties>
</file>